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C2D12" w14:textId="494D5C32" w:rsidR="001273C1" w:rsidRPr="0094122C" w:rsidRDefault="00000000" w:rsidP="00313438">
      <w:pPr>
        <w:pStyle w:val="Titre"/>
        <w:jc w:val="center"/>
      </w:pPr>
      <w:sdt>
        <w:sdtPr>
          <w:id w:val="-1675106444"/>
          <w:placeholder>
            <w:docPart w:val="76F2A4AEDA6442C6B97B5DE373036C3D"/>
          </w:placeholder>
          <w15:appearance w15:val="hidden"/>
        </w:sdtPr>
        <w:sdtContent>
          <w:r w:rsidR="00313438" w:rsidRPr="00313438">
            <w:rPr>
              <w:sz w:val="48"/>
              <w:szCs w:val="48"/>
              <w:u w:val="single"/>
            </w:rPr>
            <w:t>Exemple</w:t>
          </w:r>
        </w:sdtContent>
      </w:sdt>
    </w:p>
    <w:p w14:paraId="08AA0141" w14:textId="2F745407" w:rsidR="00E0401F" w:rsidRPr="00313438" w:rsidRDefault="00000000" w:rsidP="00E0401F">
      <w:pPr>
        <w:pStyle w:val="Titre"/>
        <w:rPr>
          <w:sz w:val="60"/>
          <w:szCs w:val="60"/>
        </w:rPr>
      </w:pPr>
      <w:sdt>
        <w:sdtPr>
          <w:rPr>
            <w:sz w:val="60"/>
            <w:szCs w:val="60"/>
          </w:rPr>
          <w:id w:val="1862847750"/>
          <w:placeholder>
            <w:docPart w:val="EBC1FBDD2B794023A4AEAADE214E59A2"/>
          </w:placeholder>
          <w15:appearance w15:val="hidden"/>
        </w:sdtPr>
        <w:sdtContent>
          <w:r w:rsidR="00313438" w:rsidRPr="00313438">
            <w:rPr>
              <w:sz w:val="60"/>
              <w:szCs w:val="60"/>
            </w:rPr>
            <w:t>Politique de capitalisation</w:t>
          </w:r>
        </w:sdtContent>
      </w:sdt>
      <w:r w:rsidR="00E0401F" w:rsidRPr="00313438">
        <w:rPr>
          <w:sz w:val="60"/>
          <w:szCs w:val="60"/>
          <w:lang w:bidi="fr-FR"/>
        </w:rPr>
        <w:t xml:space="preserve"> </w:t>
      </w:r>
    </w:p>
    <w:p w14:paraId="7CFEDBCC" w14:textId="77777777" w:rsidR="0089777F" w:rsidRPr="0094122C" w:rsidRDefault="00E0401F" w:rsidP="008F0570">
      <w:r w:rsidRPr="0094122C">
        <w:rPr>
          <w:noProof/>
          <w:lang w:bidi="fr-FR"/>
        </w:rPr>
        <mc:AlternateContent>
          <mc:Choice Requires="wps">
            <w:drawing>
              <wp:anchor distT="0" distB="0" distL="114300" distR="114300" simplePos="0" relativeHeight="251659264" behindDoc="1" locked="1" layoutInCell="1" allowOverlap="1" wp14:anchorId="25CEB27F" wp14:editId="15D36158">
                <wp:simplePos x="0" y="0"/>
                <wp:positionH relativeFrom="column">
                  <wp:posOffset>-912495</wp:posOffset>
                </wp:positionH>
                <wp:positionV relativeFrom="page">
                  <wp:align>top</wp:align>
                </wp:positionV>
                <wp:extent cx="8489950" cy="2057400"/>
                <wp:effectExtent l="0" t="0" r="6350" b="0"/>
                <wp:wrapNone/>
                <wp:docPr id="68" name="Rectangle 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489950" cy="2057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74152" id="Rectangle 68" o:spid="_x0000_s1026" alt="&quot;&quot;" style="position:absolute;margin-left:-71.85pt;margin-top:0;width:668.5pt;height:162pt;z-index:-251657216;visibility:visible;mso-wrap-style:square;mso-width-percent:0;mso-height-percent:0;mso-wrap-distance-left:9pt;mso-wrap-distance-top:0;mso-wrap-distance-right:9pt;mso-wrap-distance-bottom:0;mso-position-horizontal:absolute;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" fillcolor="#4472c4 [3204]" stroked="f" strokeweight="1pt">
                <w10:wrap anchory="page"/>
                <w10:anchorlock/>
              </v:rect>
            </w:pict>
          </mc:Fallback>
        </mc:AlternateContent>
      </w:r>
    </w:p>
    <w:p w14:paraId="5843225C" w14:textId="77777777" w:rsidR="005140CB" w:rsidRPr="0094122C" w:rsidRDefault="00000000" w:rsidP="000B112D">
      <w:pPr>
        <w:pStyle w:val="Sous-titre"/>
      </w:pPr>
      <w:sdt>
        <w:sdtPr>
          <w:alias w:val="Pour les entrepreneurs indépendants :"/>
          <w:tag w:val="Pour les entrepreneurs indépendants :"/>
          <w:id w:val="-1746102849"/>
          <w:placeholder>
            <w:docPart w:val="47A557212D0D4CFD9F26581087623C43"/>
          </w:placeholder>
          <w:temporary/>
          <w:showingPlcHdr/>
          <w15:appearance w15:val="hidden"/>
        </w:sdtPr>
        <w:sdtContent>
          <w:r w:rsidR="005140CB" w:rsidRPr="0094122C">
            <w:rPr>
              <w:rStyle w:val="Titre2Car"/>
              <w:lang w:bidi="fr-FR"/>
            </w:rPr>
            <w:t>Pour les entrepreneurs indépendants :</w:t>
          </w:r>
        </w:sdtContent>
      </w:sdt>
    </w:p>
    <w:tbl>
      <w:tblPr>
        <w:tblStyle w:val="Tableaudeconseils"/>
        <w:tblW w:w="5000" w:type="pct"/>
        <w:jc w:val="center"/>
        <w:tblLook w:val="04A0" w:firstRow="1" w:lastRow="0" w:firstColumn="1" w:lastColumn="0" w:noHBand="0" w:noVBand="1"/>
        <w:tblDescription w:val="Tableau de disposition"/>
      </w:tblPr>
      <w:tblGrid>
        <w:gridCol w:w="622"/>
        <w:gridCol w:w="9470"/>
      </w:tblGrid>
      <w:tr w:rsidR="0085761F" w:rsidRPr="0094122C" w14:paraId="678B0E20" w14:textId="77777777" w:rsidTr="00E0401F">
        <w:trPr>
          <w:jc w:val="center"/>
        </w:trPr>
        <w:tc>
          <w:tcPr>
            <w:cnfStyle w:val="001000000000" w:firstRow="0" w:lastRow="0" w:firstColumn="1" w:lastColumn="0" w:oddVBand="0" w:evenVBand="0" w:oddHBand="0" w:evenHBand="0" w:firstRowFirstColumn="0" w:firstRowLastColumn="0" w:lastRowFirstColumn="0" w:lastRowLastColumn="0"/>
            <w:tcW w:w="308" w:type="pct"/>
            <w:shd w:val="clear" w:color="auto" w:fill="auto"/>
          </w:tcPr>
          <w:p w14:paraId="228A0A00" w14:textId="77777777" w:rsidR="0085761F" w:rsidRPr="0094122C" w:rsidRDefault="003C0DAF" w:rsidP="00E0401F">
            <w:pPr>
              <w:spacing w:after="180" w:line="288" w:lineRule="auto"/>
              <w:jc w:val="both"/>
            </w:pPr>
            <w:r w:rsidRPr="0094122C">
              <w:rPr>
                <w:noProof/>
                <w:lang w:bidi="fr-FR"/>
              </w:rPr>
              <w:drawing>
                <wp:inline distT="0" distB="0" distL="0" distR="0" wp14:anchorId="474B4E38" wp14:editId="2F0483DA">
                  <wp:extent cx="285316" cy="285316"/>
                  <wp:effectExtent l="0" t="0" r="0" b="0"/>
                  <wp:docPr id="69" name="Graphisme 69" descr="Main levée avec remplissage sol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36" descr="Main levée avec remplissage solid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91722" cy="291722"/>
                          </a:xfrm>
                          <a:prstGeom prst="rect">
                            <a:avLst/>
                          </a:prstGeom>
                        </pic:spPr>
                      </pic:pic>
                    </a:graphicData>
                  </a:graphic>
                </wp:inline>
              </w:drawing>
            </w:r>
          </w:p>
        </w:tc>
        <w:tc>
          <w:tcPr>
            <w:tcW w:w="4692" w:type="pct"/>
            <w:shd w:val="clear" w:color="auto" w:fill="auto"/>
          </w:tcPr>
          <w:p w14:paraId="769ABC20" w14:textId="613AC44B" w:rsidR="00D44A6E" w:rsidRPr="00225DB1" w:rsidRDefault="00D44A6E" w:rsidP="00D44A6E">
            <w:pPr>
              <w:spacing w:after="180" w:line="288" w:lineRule="auto"/>
              <w:jc w:val="both"/>
              <w:cnfStyle w:val="000000000000" w:firstRow="0" w:lastRow="0" w:firstColumn="0" w:lastColumn="0" w:oddVBand="0" w:evenVBand="0" w:oddHBand="0" w:evenHBand="0" w:firstRowFirstColumn="0" w:firstRowLastColumn="0" w:lastRowFirstColumn="0" w:lastRowLastColumn="0"/>
              <w:rPr>
                <w:i/>
                <w:iCs/>
                <w:color w:val="4472C4" w:themeColor="accent1"/>
                <w:lang w:val="fr-CA"/>
              </w:rPr>
            </w:pPr>
            <w:r w:rsidRPr="00225DB1">
              <w:rPr>
                <w:i/>
                <w:iCs/>
                <w:color w:val="4472C4" w:themeColor="accent1"/>
                <w:lang w:val="fr-CA"/>
              </w:rPr>
              <w:t xml:space="preserve">Le présent document est une propriété exclusive de </w:t>
            </w:r>
            <w:proofErr w:type="spellStart"/>
            <w:r w:rsidRPr="00225DB1">
              <w:rPr>
                <w:i/>
                <w:iCs/>
                <w:color w:val="4472C4" w:themeColor="accent1"/>
                <w:lang w:val="fr-CA"/>
              </w:rPr>
              <w:t>VLussier</w:t>
            </w:r>
            <w:proofErr w:type="spellEnd"/>
            <w:r w:rsidRPr="00225DB1">
              <w:rPr>
                <w:i/>
                <w:iCs/>
                <w:color w:val="4472C4" w:themeColor="accent1"/>
                <w:lang w:val="fr-CA"/>
              </w:rPr>
              <w:t xml:space="preserve"> CPA. Il est fourni uniquement à des fins de </w:t>
            </w:r>
            <w:r w:rsidRPr="00225DB1">
              <w:rPr>
                <w:b/>
                <w:bCs/>
                <w:i/>
                <w:iCs/>
                <w:color w:val="4472C4" w:themeColor="accent1"/>
                <w:lang w:val="fr-CA"/>
              </w:rPr>
              <w:t>référence</w:t>
            </w:r>
            <w:r w:rsidRPr="00225DB1">
              <w:rPr>
                <w:i/>
                <w:iCs/>
                <w:color w:val="4472C4" w:themeColor="accent1"/>
                <w:lang w:val="fr-CA"/>
              </w:rPr>
              <w:t>.</w:t>
            </w:r>
          </w:p>
          <w:p w14:paraId="29301714" w14:textId="5B0391C5" w:rsidR="00D44A6E" w:rsidRPr="00225DB1" w:rsidRDefault="00D44A6E" w:rsidP="00D44A6E">
            <w:pPr>
              <w:spacing w:after="180" w:line="288" w:lineRule="auto"/>
              <w:jc w:val="both"/>
              <w:cnfStyle w:val="000000000000" w:firstRow="0" w:lastRow="0" w:firstColumn="0" w:lastColumn="0" w:oddVBand="0" w:evenVBand="0" w:oddHBand="0" w:evenHBand="0" w:firstRowFirstColumn="0" w:firstRowLastColumn="0" w:lastRowFirstColumn="0" w:lastRowLastColumn="0"/>
              <w:rPr>
                <w:i/>
                <w:iCs/>
                <w:color w:val="4472C4" w:themeColor="accent1"/>
                <w:lang w:val="fr-CA"/>
              </w:rPr>
            </w:pPr>
            <w:r w:rsidRPr="00225DB1">
              <w:rPr>
                <w:i/>
                <w:iCs/>
                <w:color w:val="4472C4" w:themeColor="accent1"/>
                <w:lang w:val="fr-CA"/>
              </w:rPr>
              <w:t xml:space="preserve">Il est de la </w:t>
            </w:r>
            <w:r w:rsidRPr="00225DB1">
              <w:rPr>
                <w:b/>
                <w:bCs/>
                <w:i/>
                <w:iCs/>
                <w:color w:val="4472C4" w:themeColor="accent1"/>
                <w:lang w:val="fr-CA"/>
              </w:rPr>
              <w:t>responsabilité de l’utilisateur</w:t>
            </w:r>
            <w:r w:rsidRPr="00225DB1">
              <w:rPr>
                <w:i/>
                <w:iCs/>
                <w:color w:val="4472C4" w:themeColor="accent1"/>
                <w:lang w:val="fr-CA"/>
              </w:rPr>
              <w:t xml:space="preserve"> de procéder à une révision complète et à une validation appropriée afin de s’assurer de sa conformité aux lois</w:t>
            </w:r>
            <w:r w:rsidR="001E4256" w:rsidRPr="00225DB1">
              <w:rPr>
                <w:i/>
                <w:iCs/>
                <w:color w:val="4472C4" w:themeColor="accent1"/>
                <w:lang w:val="fr-CA"/>
              </w:rPr>
              <w:t xml:space="preserve"> et normes</w:t>
            </w:r>
            <w:r w:rsidRPr="00225DB1">
              <w:rPr>
                <w:i/>
                <w:iCs/>
                <w:color w:val="4472C4" w:themeColor="accent1"/>
                <w:lang w:val="fr-CA"/>
              </w:rPr>
              <w:t xml:space="preserve"> en vigueur et aux exigences particulières de son organisation.</w:t>
            </w:r>
          </w:p>
          <w:p w14:paraId="34F2330F" w14:textId="7248EBFE" w:rsidR="00D44A6E" w:rsidRPr="00225DB1" w:rsidRDefault="00D44A6E" w:rsidP="00D44A6E">
            <w:pPr>
              <w:spacing w:after="180" w:line="288" w:lineRule="auto"/>
              <w:jc w:val="both"/>
              <w:cnfStyle w:val="000000000000" w:firstRow="0" w:lastRow="0" w:firstColumn="0" w:lastColumn="0" w:oddVBand="0" w:evenVBand="0" w:oddHBand="0" w:evenHBand="0" w:firstRowFirstColumn="0" w:firstRowLastColumn="0" w:lastRowFirstColumn="0" w:lastRowLastColumn="0"/>
              <w:rPr>
                <w:i/>
                <w:iCs/>
                <w:color w:val="4472C4" w:themeColor="accent1"/>
                <w:lang w:val="fr-CA"/>
              </w:rPr>
            </w:pPr>
            <w:r w:rsidRPr="00225DB1">
              <w:rPr>
                <w:i/>
                <w:iCs/>
                <w:color w:val="4472C4" w:themeColor="accent1"/>
                <w:lang w:val="fr-CA"/>
              </w:rPr>
              <w:t>L’A</w:t>
            </w:r>
            <w:r w:rsidR="001E4256" w:rsidRPr="00225DB1">
              <w:rPr>
                <w:i/>
                <w:iCs/>
                <w:color w:val="4472C4" w:themeColor="accent1"/>
                <w:lang w:val="fr-CA"/>
              </w:rPr>
              <w:t xml:space="preserve">GFMQ et </w:t>
            </w:r>
            <w:proofErr w:type="spellStart"/>
            <w:r w:rsidR="001E4256" w:rsidRPr="00225DB1">
              <w:rPr>
                <w:i/>
                <w:iCs/>
                <w:color w:val="4472C4" w:themeColor="accent1"/>
                <w:lang w:val="fr-CA"/>
              </w:rPr>
              <w:t>VLussier</w:t>
            </w:r>
            <w:proofErr w:type="spellEnd"/>
            <w:r w:rsidR="001E4256" w:rsidRPr="00225DB1">
              <w:rPr>
                <w:i/>
                <w:iCs/>
                <w:color w:val="4472C4" w:themeColor="accent1"/>
                <w:lang w:val="fr-CA"/>
              </w:rPr>
              <w:t xml:space="preserve"> CPA</w:t>
            </w:r>
            <w:r w:rsidRPr="00225DB1">
              <w:rPr>
                <w:i/>
                <w:iCs/>
                <w:color w:val="4472C4" w:themeColor="accent1"/>
                <w:lang w:val="fr-CA"/>
              </w:rPr>
              <w:t xml:space="preserve"> décline</w:t>
            </w:r>
            <w:r w:rsidR="001E4256" w:rsidRPr="00225DB1">
              <w:rPr>
                <w:i/>
                <w:iCs/>
                <w:color w:val="4472C4" w:themeColor="accent1"/>
                <w:lang w:val="fr-CA"/>
              </w:rPr>
              <w:t>nt</w:t>
            </w:r>
            <w:r w:rsidRPr="00225DB1">
              <w:rPr>
                <w:i/>
                <w:iCs/>
                <w:color w:val="4472C4" w:themeColor="accent1"/>
                <w:lang w:val="fr-CA"/>
              </w:rPr>
              <w:t xml:space="preserve"> toute responsabilité quant aux conséquences liées à une utilisation incorrecte ou à une adaptation inadéquate de ce document.</w:t>
            </w:r>
          </w:p>
          <w:p w14:paraId="4A9D834A" w14:textId="2B0A1210" w:rsidR="00D44A6E" w:rsidRPr="00225DB1" w:rsidRDefault="00D44A6E" w:rsidP="00D44A6E">
            <w:pPr>
              <w:spacing w:after="180" w:line="288" w:lineRule="auto"/>
              <w:jc w:val="both"/>
              <w:cnfStyle w:val="000000000000" w:firstRow="0" w:lastRow="0" w:firstColumn="0" w:lastColumn="0" w:oddVBand="0" w:evenVBand="0" w:oddHBand="0" w:evenHBand="0" w:firstRowFirstColumn="0" w:firstRowLastColumn="0" w:lastRowFirstColumn="0" w:lastRowLastColumn="0"/>
              <w:rPr>
                <w:i/>
                <w:iCs/>
                <w:color w:val="4472C4" w:themeColor="accent1"/>
                <w:lang w:val="fr-CA"/>
              </w:rPr>
            </w:pPr>
            <w:r w:rsidRPr="00225DB1">
              <w:rPr>
                <w:i/>
                <w:iCs/>
                <w:color w:val="4472C4" w:themeColor="accent1"/>
                <w:lang w:val="fr-CA"/>
              </w:rPr>
              <w:t xml:space="preserve">Toute </w:t>
            </w:r>
            <w:r w:rsidRPr="00225DB1">
              <w:rPr>
                <w:b/>
                <w:bCs/>
                <w:i/>
                <w:iCs/>
                <w:color w:val="4472C4" w:themeColor="accent1"/>
                <w:lang w:val="fr-CA"/>
              </w:rPr>
              <w:t>reproduction</w:t>
            </w:r>
            <w:r w:rsidRPr="00225DB1">
              <w:rPr>
                <w:i/>
                <w:iCs/>
                <w:color w:val="4472C4" w:themeColor="accent1"/>
                <w:lang w:val="fr-CA"/>
              </w:rPr>
              <w:t xml:space="preserve">, </w:t>
            </w:r>
            <w:r w:rsidRPr="00225DB1">
              <w:rPr>
                <w:b/>
                <w:bCs/>
                <w:i/>
                <w:iCs/>
                <w:color w:val="4472C4" w:themeColor="accent1"/>
                <w:lang w:val="fr-CA"/>
              </w:rPr>
              <w:t>diffusion</w:t>
            </w:r>
            <w:r w:rsidRPr="00225DB1">
              <w:rPr>
                <w:i/>
                <w:iCs/>
                <w:color w:val="4472C4" w:themeColor="accent1"/>
                <w:lang w:val="fr-CA"/>
              </w:rPr>
              <w:t xml:space="preserve"> ou </w:t>
            </w:r>
            <w:r w:rsidRPr="00225DB1">
              <w:rPr>
                <w:b/>
                <w:bCs/>
                <w:i/>
                <w:iCs/>
                <w:color w:val="4472C4" w:themeColor="accent1"/>
                <w:lang w:val="fr-CA"/>
              </w:rPr>
              <w:t>utilisation à des fins autres que professionnelles dans le cadre des fonctions de gestion municipale</w:t>
            </w:r>
            <w:r w:rsidRPr="00225DB1">
              <w:rPr>
                <w:i/>
                <w:iCs/>
                <w:color w:val="4472C4" w:themeColor="accent1"/>
                <w:lang w:val="fr-CA"/>
              </w:rPr>
              <w:t xml:space="preserve"> — notamment à des fins commerciales — est </w:t>
            </w:r>
            <w:r w:rsidRPr="00225DB1">
              <w:rPr>
                <w:b/>
                <w:bCs/>
                <w:i/>
                <w:iCs/>
                <w:color w:val="4472C4" w:themeColor="accent1"/>
                <w:lang w:val="fr-CA"/>
              </w:rPr>
              <w:t xml:space="preserve">strictement interdite sans autorisation écrite préalable de </w:t>
            </w:r>
            <w:proofErr w:type="spellStart"/>
            <w:r w:rsidR="00D637D4" w:rsidRPr="00225DB1">
              <w:rPr>
                <w:b/>
                <w:bCs/>
                <w:i/>
                <w:iCs/>
                <w:color w:val="4472C4" w:themeColor="accent1"/>
                <w:lang w:val="fr-CA"/>
              </w:rPr>
              <w:t>VLussier</w:t>
            </w:r>
            <w:proofErr w:type="spellEnd"/>
            <w:r w:rsidR="00D637D4" w:rsidRPr="00225DB1">
              <w:rPr>
                <w:b/>
                <w:bCs/>
                <w:i/>
                <w:iCs/>
                <w:color w:val="4472C4" w:themeColor="accent1"/>
                <w:lang w:val="fr-CA"/>
              </w:rPr>
              <w:t xml:space="preserve"> CPA</w:t>
            </w:r>
            <w:r w:rsidRPr="00225DB1">
              <w:rPr>
                <w:i/>
                <w:iCs/>
                <w:color w:val="4472C4" w:themeColor="accent1"/>
                <w:lang w:val="fr-CA"/>
              </w:rPr>
              <w:t>.</w:t>
            </w:r>
          </w:p>
          <w:p w14:paraId="50910C20" w14:textId="513F0D09" w:rsidR="0085761F" w:rsidRPr="00D44A6E" w:rsidRDefault="003A12E3" w:rsidP="00F719FE">
            <w:pPr>
              <w:spacing w:after="180" w:line="288" w:lineRule="auto"/>
              <w:jc w:val="both"/>
              <w:cnfStyle w:val="000000000000" w:firstRow="0" w:lastRow="0" w:firstColumn="0" w:lastColumn="0" w:oddVBand="0" w:evenVBand="0" w:oddHBand="0" w:evenHBand="0" w:firstRowFirstColumn="0" w:firstRowLastColumn="0" w:lastRowFirstColumn="0" w:lastRowLastColumn="0"/>
              <w:rPr>
                <w:lang w:val="fr-CA"/>
              </w:rPr>
            </w:pPr>
            <w:proofErr w:type="spellStart"/>
            <w:r w:rsidRPr="00225DB1">
              <w:rPr>
                <w:i/>
                <w:iCs/>
                <w:color w:val="4472C4" w:themeColor="accent1"/>
              </w:rPr>
              <w:t>VLussier</w:t>
            </w:r>
            <w:proofErr w:type="spellEnd"/>
            <w:r w:rsidRPr="00225DB1">
              <w:rPr>
                <w:i/>
                <w:iCs/>
                <w:color w:val="4472C4" w:themeColor="accent1"/>
              </w:rPr>
              <w:t xml:space="preserve"> CPA accorde le crédit</w:t>
            </w:r>
            <w:r w:rsidR="00D334AF" w:rsidRPr="00225DB1">
              <w:rPr>
                <w:i/>
                <w:iCs/>
                <w:color w:val="4472C4" w:themeColor="accent1"/>
              </w:rPr>
              <w:t xml:space="preserve"> </w:t>
            </w:r>
            <w:r w:rsidR="009C0F50" w:rsidRPr="00225DB1">
              <w:rPr>
                <w:i/>
                <w:iCs/>
                <w:color w:val="4472C4" w:themeColor="accent1"/>
              </w:rPr>
              <w:t xml:space="preserve">à certains membres de l’AGFMQ et </w:t>
            </w:r>
            <w:r w:rsidR="00B97A36" w:rsidRPr="00225DB1">
              <w:rPr>
                <w:i/>
                <w:iCs/>
                <w:color w:val="4472C4" w:themeColor="accent1"/>
              </w:rPr>
              <w:t>à plusieurs organismes qui ont publié ou partagé leur politique de capitalisation</w:t>
            </w:r>
            <w:r w:rsidRPr="00225DB1">
              <w:rPr>
                <w:i/>
                <w:iCs/>
                <w:color w:val="4472C4" w:themeColor="accent1"/>
              </w:rPr>
              <w:t xml:space="preserve"> </w:t>
            </w:r>
            <w:r w:rsidR="002E1937" w:rsidRPr="00225DB1">
              <w:rPr>
                <w:i/>
                <w:iCs/>
                <w:color w:val="4472C4" w:themeColor="accent1"/>
              </w:rPr>
              <w:t>et dont</w:t>
            </w:r>
            <w:r w:rsidRPr="00225DB1">
              <w:rPr>
                <w:i/>
                <w:iCs/>
                <w:color w:val="4472C4" w:themeColor="accent1"/>
              </w:rPr>
              <w:t xml:space="preserve"> certains contenus</w:t>
            </w:r>
            <w:r w:rsidR="002E1937" w:rsidRPr="00225DB1">
              <w:rPr>
                <w:i/>
                <w:iCs/>
                <w:color w:val="4472C4" w:themeColor="accent1"/>
              </w:rPr>
              <w:t xml:space="preserve"> ont été</w:t>
            </w:r>
            <w:r w:rsidRPr="00225DB1">
              <w:rPr>
                <w:i/>
                <w:iCs/>
                <w:color w:val="4472C4" w:themeColor="accent1"/>
              </w:rPr>
              <w:t xml:space="preserve"> repris ou adaptés</w:t>
            </w:r>
            <w:r w:rsidR="002E1937" w:rsidRPr="00225DB1">
              <w:rPr>
                <w:i/>
                <w:iCs/>
                <w:color w:val="4472C4" w:themeColor="accent1"/>
              </w:rPr>
              <w:t xml:space="preserve"> dans le présent document</w:t>
            </w:r>
            <w:r w:rsidRPr="00225DB1">
              <w:rPr>
                <w:i/>
                <w:iCs/>
                <w:color w:val="4472C4" w:themeColor="accent1"/>
              </w:rPr>
              <w:t>.</w:t>
            </w:r>
          </w:p>
        </w:tc>
      </w:tr>
      <w:tr w:rsidR="004D409F" w:rsidRPr="0094122C" w14:paraId="460D749C" w14:textId="77777777" w:rsidTr="00E0401F">
        <w:trPr>
          <w:jc w:val="center"/>
        </w:trPr>
        <w:tc>
          <w:tcPr>
            <w:cnfStyle w:val="001000000000" w:firstRow="0" w:lastRow="0" w:firstColumn="1" w:lastColumn="0" w:oddVBand="0" w:evenVBand="0" w:oddHBand="0" w:evenHBand="0" w:firstRowFirstColumn="0" w:firstRowLastColumn="0" w:lastRowFirstColumn="0" w:lastRowLastColumn="0"/>
            <w:tcW w:w="308" w:type="pct"/>
            <w:shd w:val="clear" w:color="auto" w:fill="auto"/>
          </w:tcPr>
          <w:p w14:paraId="14E61500" w14:textId="3D6F4148" w:rsidR="004D409F" w:rsidRPr="0094122C" w:rsidRDefault="004D409F" w:rsidP="00E0401F">
            <w:pPr>
              <w:spacing w:after="180" w:line="288" w:lineRule="auto"/>
              <w:jc w:val="both"/>
              <w:rPr>
                <w:noProof/>
                <w:lang w:bidi="fr-FR"/>
              </w:rPr>
            </w:pPr>
          </w:p>
        </w:tc>
        <w:tc>
          <w:tcPr>
            <w:tcW w:w="4692" w:type="pct"/>
            <w:shd w:val="clear" w:color="auto" w:fill="auto"/>
          </w:tcPr>
          <w:p w14:paraId="186983F8" w14:textId="77777777" w:rsidR="004D409F" w:rsidRDefault="004D409F" w:rsidP="00D44A6E">
            <w:pPr>
              <w:spacing w:after="180" w:line="288" w:lineRule="auto"/>
              <w:jc w:val="both"/>
              <w:cnfStyle w:val="000000000000" w:firstRow="0" w:lastRow="0" w:firstColumn="0" w:lastColumn="0" w:oddVBand="0" w:evenVBand="0" w:oddHBand="0" w:evenHBand="0" w:firstRowFirstColumn="0" w:firstRowLastColumn="0" w:lastRowFirstColumn="0" w:lastRowLastColumn="0"/>
              <w:rPr>
                <w:i/>
                <w:iCs/>
                <w:color w:val="4472C4" w:themeColor="accent1"/>
                <w:sz w:val="16"/>
                <w:szCs w:val="16"/>
                <w:lang w:val="fr-CA"/>
              </w:rPr>
            </w:pPr>
          </w:p>
          <w:p w14:paraId="295FA98A" w14:textId="77777777" w:rsidR="00B03D3B" w:rsidRDefault="00B03D3B" w:rsidP="00D44A6E">
            <w:pPr>
              <w:spacing w:after="180" w:line="288" w:lineRule="auto"/>
              <w:jc w:val="both"/>
              <w:cnfStyle w:val="000000000000" w:firstRow="0" w:lastRow="0" w:firstColumn="0" w:lastColumn="0" w:oddVBand="0" w:evenVBand="0" w:oddHBand="0" w:evenHBand="0" w:firstRowFirstColumn="0" w:firstRowLastColumn="0" w:lastRowFirstColumn="0" w:lastRowLastColumn="0"/>
              <w:rPr>
                <w:i/>
                <w:iCs/>
                <w:color w:val="4472C4" w:themeColor="accent1"/>
                <w:sz w:val="16"/>
                <w:szCs w:val="16"/>
                <w:lang w:val="fr-CA"/>
              </w:rPr>
            </w:pPr>
          </w:p>
          <w:p w14:paraId="1E8AF4D6" w14:textId="77777777" w:rsidR="00B03D3B" w:rsidRDefault="00B03D3B" w:rsidP="00D44A6E">
            <w:pPr>
              <w:spacing w:after="180" w:line="288" w:lineRule="auto"/>
              <w:jc w:val="both"/>
              <w:cnfStyle w:val="000000000000" w:firstRow="0" w:lastRow="0" w:firstColumn="0" w:lastColumn="0" w:oddVBand="0" w:evenVBand="0" w:oddHBand="0" w:evenHBand="0" w:firstRowFirstColumn="0" w:firstRowLastColumn="0" w:lastRowFirstColumn="0" w:lastRowLastColumn="0"/>
              <w:rPr>
                <w:i/>
                <w:iCs/>
                <w:color w:val="4472C4" w:themeColor="accent1"/>
                <w:sz w:val="16"/>
                <w:szCs w:val="16"/>
                <w:lang w:val="fr-CA"/>
              </w:rPr>
            </w:pPr>
          </w:p>
          <w:p w14:paraId="3F49DEB2" w14:textId="4279208E" w:rsidR="00B03D3B" w:rsidRDefault="00A969D2" w:rsidP="00D44A6E">
            <w:pPr>
              <w:spacing w:after="180" w:line="288" w:lineRule="auto"/>
              <w:jc w:val="both"/>
              <w:cnfStyle w:val="000000000000" w:firstRow="0" w:lastRow="0" w:firstColumn="0" w:lastColumn="0" w:oddVBand="0" w:evenVBand="0" w:oddHBand="0" w:evenHBand="0" w:firstRowFirstColumn="0" w:firstRowLastColumn="0" w:lastRowFirstColumn="0" w:lastRowLastColumn="0"/>
              <w:rPr>
                <w:i/>
                <w:iCs/>
                <w:color w:val="4472C4" w:themeColor="accent1"/>
                <w:sz w:val="16"/>
                <w:szCs w:val="16"/>
                <w:lang w:val="fr-CA"/>
              </w:rPr>
            </w:pPr>
            <w:r>
              <w:rPr>
                <w:noProof/>
              </w:rPr>
              <w:drawing>
                <wp:anchor distT="0" distB="0" distL="114300" distR="114300" simplePos="0" relativeHeight="251661312" behindDoc="0" locked="0" layoutInCell="1" allowOverlap="1" wp14:anchorId="59B421EE" wp14:editId="2D5E8C06">
                  <wp:simplePos x="0" y="0"/>
                  <wp:positionH relativeFrom="column">
                    <wp:posOffset>1418994</wp:posOffset>
                  </wp:positionH>
                  <wp:positionV relativeFrom="paragraph">
                    <wp:posOffset>212956</wp:posOffset>
                  </wp:positionV>
                  <wp:extent cx="2833428" cy="917236"/>
                  <wp:effectExtent l="0" t="0" r="5080" b="0"/>
                  <wp:wrapNone/>
                  <wp:docPr id="130298596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3428" cy="9172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2EA61A" w14:textId="2B71A950" w:rsidR="00B03D3B" w:rsidRDefault="00B03D3B" w:rsidP="00D44A6E">
            <w:pPr>
              <w:spacing w:after="180" w:line="288" w:lineRule="auto"/>
              <w:jc w:val="both"/>
              <w:cnfStyle w:val="000000000000" w:firstRow="0" w:lastRow="0" w:firstColumn="0" w:lastColumn="0" w:oddVBand="0" w:evenVBand="0" w:oddHBand="0" w:evenHBand="0" w:firstRowFirstColumn="0" w:firstRowLastColumn="0" w:lastRowFirstColumn="0" w:lastRowLastColumn="0"/>
              <w:rPr>
                <w:i/>
                <w:iCs/>
                <w:color w:val="4472C4" w:themeColor="accent1"/>
                <w:sz w:val="16"/>
                <w:szCs w:val="16"/>
                <w:lang w:val="fr-CA"/>
              </w:rPr>
            </w:pPr>
          </w:p>
          <w:p w14:paraId="07139522" w14:textId="72082C0E" w:rsidR="00B03D3B" w:rsidRDefault="00B03D3B" w:rsidP="00D44A6E">
            <w:pPr>
              <w:spacing w:after="180" w:line="288" w:lineRule="auto"/>
              <w:jc w:val="both"/>
              <w:cnfStyle w:val="000000000000" w:firstRow="0" w:lastRow="0" w:firstColumn="0" w:lastColumn="0" w:oddVBand="0" w:evenVBand="0" w:oddHBand="0" w:evenHBand="0" w:firstRowFirstColumn="0" w:firstRowLastColumn="0" w:lastRowFirstColumn="0" w:lastRowLastColumn="0"/>
              <w:rPr>
                <w:i/>
                <w:iCs/>
                <w:color w:val="4472C4" w:themeColor="accent1"/>
                <w:sz w:val="16"/>
                <w:szCs w:val="16"/>
                <w:lang w:val="fr-CA"/>
              </w:rPr>
            </w:pPr>
          </w:p>
          <w:p w14:paraId="432372D1" w14:textId="670D0CF1" w:rsidR="00B03D3B" w:rsidRDefault="00B03D3B" w:rsidP="00D44A6E">
            <w:pPr>
              <w:spacing w:after="180" w:line="288" w:lineRule="auto"/>
              <w:jc w:val="both"/>
              <w:cnfStyle w:val="000000000000" w:firstRow="0" w:lastRow="0" w:firstColumn="0" w:lastColumn="0" w:oddVBand="0" w:evenVBand="0" w:oddHBand="0" w:evenHBand="0" w:firstRowFirstColumn="0" w:firstRowLastColumn="0" w:lastRowFirstColumn="0" w:lastRowLastColumn="0"/>
              <w:rPr>
                <w:i/>
                <w:iCs/>
                <w:color w:val="4472C4" w:themeColor="accent1"/>
                <w:sz w:val="16"/>
                <w:szCs w:val="16"/>
                <w:lang w:val="fr-CA"/>
              </w:rPr>
            </w:pPr>
          </w:p>
          <w:p w14:paraId="79232B89" w14:textId="77777777" w:rsidR="00B03D3B" w:rsidRDefault="00B03D3B" w:rsidP="00D44A6E">
            <w:pPr>
              <w:spacing w:after="180" w:line="288" w:lineRule="auto"/>
              <w:jc w:val="both"/>
              <w:cnfStyle w:val="000000000000" w:firstRow="0" w:lastRow="0" w:firstColumn="0" w:lastColumn="0" w:oddVBand="0" w:evenVBand="0" w:oddHBand="0" w:evenHBand="0" w:firstRowFirstColumn="0" w:firstRowLastColumn="0" w:lastRowFirstColumn="0" w:lastRowLastColumn="0"/>
              <w:rPr>
                <w:i/>
                <w:iCs/>
                <w:color w:val="4472C4" w:themeColor="accent1"/>
                <w:sz w:val="16"/>
                <w:szCs w:val="16"/>
                <w:lang w:val="fr-CA"/>
              </w:rPr>
            </w:pPr>
          </w:p>
          <w:p w14:paraId="1730A284" w14:textId="77777777" w:rsidR="00B03D3B" w:rsidRDefault="00B03D3B" w:rsidP="00D44A6E">
            <w:pPr>
              <w:spacing w:after="180" w:line="288" w:lineRule="auto"/>
              <w:jc w:val="both"/>
              <w:cnfStyle w:val="000000000000" w:firstRow="0" w:lastRow="0" w:firstColumn="0" w:lastColumn="0" w:oddVBand="0" w:evenVBand="0" w:oddHBand="0" w:evenHBand="0" w:firstRowFirstColumn="0" w:firstRowLastColumn="0" w:lastRowFirstColumn="0" w:lastRowLastColumn="0"/>
              <w:rPr>
                <w:i/>
                <w:iCs/>
                <w:color w:val="4472C4" w:themeColor="accent1"/>
                <w:sz w:val="16"/>
                <w:szCs w:val="16"/>
                <w:lang w:val="fr-CA"/>
              </w:rPr>
            </w:pPr>
          </w:p>
          <w:p w14:paraId="45D22DA8" w14:textId="77777777" w:rsidR="00B03D3B" w:rsidRDefault="00B03D3B" w:rsidP="00D44A6E">
            <w:pPr>
              <w:spacing w:after="180" w:line="288" w:lineRule="auto"/>
              <w:jc w:val="both"/>
              <w:cnfStyle w:val="000000000000" w:firstRow="0" w:lastRow="0" w:firstColumn="0" w:lastColumn="0" w:oddVBand="0" w:evenVBand="0" w:oddHBand="0" w:evenHBand="0" w:firstRowFirstColumn="0" w:firstRowLastColumn="0" w:lastRowFirstColumn="0" w:lastRowLastColumn="0"/>
              <w:rPr>
                <w:i/>
                <w:iCs/>
                <w:color w:val="4472C4" w:themeColor="accent1"/>
                <w:sz w:val="16"/>
                <w:szCs w:val="16"/>
                <w:lang w:val="fr-CA"/>
              </w:rPr>
            </w:pPr>
          </w:p>
          <w:p w14:paraId="2927141F" w14:textId="77777777" w:rsidR="00B03D3B" w:rsidRDefault="00B03D3B" w:rsidP="00D44A6E">
            <w:pPr>
              <w:spacing w:after="180" w:line="288" w:lineRule="auto"/>
              <w:jc w:val="both"/>
              <w:cnfStyle w:val="000000000000" w:firstRow="0" w:lastRow="0" w:firstColumn="0" w:lastColumn="0" w:oddVBand="0" w:evenVBand="0" w:oddHBand="0" w:evenHBand="0" w:firstRowFirstColumn="0" w:firstRowLastColumn="0" w:lastRowFirstColumn="0" w:lastRowLastColumn="0"/>
              <w:rPr>
                <w:i/>
                <w:iCs/>
                <w:color w:val="4472C4" w:themeColor="accent1"/>
                <w:sz w:val="16"/>
                <w:szCs w:val="16"/>
                <w:lang w:val="fr-CA"/>
              </w:rPr>
            </w:pPr>
          </w:p>
          <w:p w14:paraId="1A02B45F" w14:textId="77777777" w:rsidR="00B03D3B" w:rsidRDefault="00B03D3B" w:rsidP="00D44A6E">
            <w:pPr>
              <w:spacing w:after="180" w:line="288" w:lineRule="auto"/>
              <w:jc w:val="both"/>
              <w:cnfStyle w:val="000000000000" w:firstRow="0" w:lastRow="0" w:firstColumn="0" w:lastColumn="0" w:oddVBand="0" w:evenVBand="0" w:oddHBand="0" w:evenHBand="0" w:firstRowFirstColumn="0" w:firstRowLastColumn="0" w:lastRowFirstColumn="0" w:lastRowLastColumn="0"/>
              <w:rPr>
                <w:i/>
                <w:iCs/>
                <w:color w:val="4472C4" w:themeColor="accent1"/>
                <w:sz w:val="16"/>
                <w:szCs w:val="16"/>
                <w:lang w:val="fr-CA"/>
              </w:rPr>
            </w:pPr>
          </w:p>
          <w:p w14:paraId="2DA65DFC" w14:textId="77777777" w:rsidR="00B03D3B" w:rsidRDefault="00B03D3B" w:rsidP="00D44A6E">
            <w:pPr>
              <w:spacing w:after="180" w:line="288" w:lineRule="auto"/>
              <w:jc w:val="both"/>
              <w:cnfStyle w:val="000000000000" w:firstRow="0" w:lastRow="0" w:firstColumn="0" w:lastColumn="0" w:oddVBand="0" w:evenVBand="0" w:oddHBand="0" w:evenHBand="0" w:firstRowFirstColumn="0" w:firstRowLastColumn="0" w:lastRowFirstColumn="0" w:lastRowLastColumn="0"/>
              <w:rPr>
                <w:i/>
                <w:iCs/>
                <w:color w:val="4472C4" w:themeColor="accent1"/>
                <w:sz w:val="16"/>
                <w:szCs w:val="16"/>
                <w:lang w:val="fr-CA"/>
              </w:rPr>
            </w:pPr>
          </w:p>
          <w:p w14:paraId="69B0A0DE" w14:textId="77777777" w:rsidR="00AF22B6" w:rsidRDefault="00AF22B6" w:rsidP="00D44A6E">
            <w:pPr>
              <w:spacing w:after="180" w:line="288" w:lineRule="auto"/>
              <w:jc w:val="both"/>
              <w:cnfStyle w:val="000000000000" w:firstRow="0" w:lastRow="0" w:firstColumn="0" w:lastColumn="0" w:oddVBand="0" w:evenVBand="0" w:oddHBand="0" w:evenHBand="0" w:firstRowFirstColumn="0" w:firstRowLastColumn="0" w:lastRowFirstColumn="0" w:lastRowLastColumn="0"/>
              <w:rPr>
                <w:i/>
                <w:iCs/>
                <w:color w:val="4472C4" w:themeColor="accent1"/>
                <w:sz w:val="16"/>
                <w:szCs w:val="16"/>
                <w:lang w:val="fr-CA"/>
              </w:rPr>
            </w:pPr>
          </w:p>
          <w:p w14:paraId="4000BA5C" w14:textId="77777777" w:rsidR="00B03D3B" w:rsidRDefault="00B03D3B" w:rsidP="00D44A6E">
            <w:pPr>
              <w:spacing w:after="180" w:line="288" w:lineRule="auto"/>
              <w:jc w:val="both"/>
              <w:cnfStyle w:val="000000000000" w:firstRow="0" w:lastRow="0" w:firstColumn="0" w:lastColumn="0" w:oddVBand="0" w:evenVBand="0" w:oddHBand="0" w:evenHBand="0" w:firstRowFirstColumn="0" w:firstRowLastColumn="0" w:lastRowFirstColumn="0" w:lastRowLastColumn="0"/>
              <w:rPr>
                <w:i/>
                <w:iCs/>
                <w:color w:val="4472C4" w:themeColor="accent1"/>
                <w:sz w:val="16"/>
                <w:szCs w:val="16"/>
                <w:lang w:val="fr-CA"/>
              </w:rPr>
            </w:pPr>
          </w:p>
          <w:p w14:paraId="77250528" w14:textId="77777777" w:rsidR="00B03D3B" w:rsidRDefault="00B03D3B" w:rsidP="00D44A6E">
            <w:pPr>
              <w:spacing w:after="180" w:line="288" w:lineRule="auto"/>
              <w:jc w:val="both"/>
              <w:cnfStyle w:val="000000000000" w:firstRow="0" w:lastRow="0" w:firstColumn="0" w:lastColumn="0" w:oddVBand="0" w:evenVBand="0" w:oddHBand="0" w:evenHBand="0" w:firstRowFirstColumn="0" w:firstRowLastColumn="0" w:lastRowFirstColumn="0" w:lastRowLastColumn="0"/>
              <w:rPr>
                <w:i/>
                <w:iCs/>
                <w:color w:val="4472C4" w:themeColor="accent1"/>
                <w:sz w:val="16"/>
                <w:szCs w:val="16"/>
                <w:lang w:val="fr-CA"/>
              </w:rPr>
            </w:pPr>
          </w:p>
          <w:p w14:paraId="59C06C74" w14:textId="77777777" w:rsidR="00B03D3B" w:rsidRPr="00D44A6E" w:rsidRDefault="00B03D3B" w:rsidP="00D44A6E">
            <w:pPr>
              <w:spacing w:after="180" w:line="288" w:lineRule="auto"/>
              <w:jc w:val="both"/>
              <w:cnfStyle w:val="000000000000" w:firstRow="0" w:lastRow="0" w:firstColumn="0" w:lastColumn="0" w:oddVBand="0" w:evenVBand="0" w:oddHBand="0" w:evenHBand="0" w:firstRowFirstColumn="0" w:firstRowLastColumn="0" w:lastRowFirstColumn="0" w:lastRowLastColumn="0"/>
              <w:rPr>
                <w:i/>
                <w:iCs/>
                <w:color w:val="4472C4" w:themeColor="accent1"/>
                <w:sz w:val="16"/>
                <w:szCs w:val="16"/>
                <w:lang w:val="fr-CA"/>
              </w:rPr>
            </w:pPr>
          </w:p>
        </w:tc>
      </w:tr>
    </w:tbl>
    <w:sdt>
      <w:sdtPr>
        <w:rPr>
          <w:rFonts w:asciiTheme="minorHAnsi" w:hAnsiTheme="minorHAnsi" w:cstheme="minorBidi"/>
          <w:b w:val="0"/>
          <w:bCs w:val="0"/>
          <w:caps w:val="0"/>
          <w:color w:val="auto"/>
          <w:spacing w:val="0"/>
          <w:sz w:val="20"/>
          <w:szCs w:val="20"/>
        </w:rPr>
        <w:id w:val="277843705"/>
        <w:docPartObj>
          <w:docPartGallery w:val="Table of Contents"/>
          <w:docPartUnique/>
        </w:docPartObj>
      </w:sdtPr>
      <w:sdtContent>
        <w:p w14:paraId="7DA755C7" w14:textId="0E26F9BF" w:rsidR="00AF22B6" w:rsidRDefault="00AF22B6">
          <w:pPr>
            <w:pStyle w:val="En-ttedetabledesmatires"/>
          </w:pPr>
          <w:r>
            <w:t>Table des matières</w:t>
          </w:r>
        </w:p>
        <w:p w14:paraId="38FE845E" w14:textId="3B156387" w:rsidR="00201AEF" w:rsidRDefault="00AF22B6">
          <w:pPr>
            <w:pStyle w:val="TM1"/>
            <w:tabs>
              <w:tab w:val="right" w:leader="dot" w:pos="10082"/>
            </w:tabs>
            <w:rPr>
              <w:noProof/>
              <w:kern w:val="2"/>
              <w:sz w:val="24"/>
              <w:szCs w:val="24"/>
              <w:lang w:val="fr-CA" w:eastAsia="fr-CA"/>
              <w14:ligatures w14:val="standardContextual"/>
            </w:rPr>
          </w:pPr>
          <w:r>
            <w:fldChar w:fldCharType="begin"/>
          </w:r>
          <w:r>
            <w:instrText xml:space="preserve"> TOC \o "1-3" \h \z \u </w:instrText>
          </w:r>
          <w:r>
            <w:fldChar w:fldCharType="separate"/>
          </w:r>
          <w:hyperlink w:anchor="_Toc206616963" w:history="1">
            <w:r w:rsidR="00201AEF" w:rsidRPr="00B7162B">
              <w:rPr>
                <w:rStyle w:val="Lienhypertexte"/>
                <w:noProof/>
              </w:rPr>
              <w:t>1.</w:t>
            </w:r>
            <w:r w:rsidR="00201AEF" w:rsidRPr="00B7162B">
              <w:rPr>
                <w:rStyle w:val="Lienhypertexte"/>
                <w:noProof/>
                <w:lang w:bidi="fr-FR"/>
              </w:rPr>
              <w:t>Vue d’ensemble</w:t>
            </w:r>
            <w:r w:rsidR="00201AEF" w:rsidRPr="00B7162B">
              <w:rPr>
                <w:rStyle w:val="Lienhypertexte"/>
                <w:noProof/>
              </w:rPr>
              <w:t xml:space="preserve"> et objectifs</w:t>
            </w:r>
            <w:r w:rsidR="00201AEF">
              <w:rPr>
                <w:noProof/>
                <w:webHidden/>
              </w:rPr>
              <w:tab/>
            </w:r>
            <w:r w:rsidR="00201AEF">
              <w:rPr>
                <w:noProof/>
                <w:webHidden/>
              </w:rPr>
              <w:fldChar w:fldCharType="begin"/>
            </w:r>
            <w:r w:rsidR="00201AEF">
              <w:rPr>
                <w:noProof/>
                <w:webHidden/>
              </w:rPr>
              <w:instrText xml:space="preserve"> PAGEREF _Toc206616963 \h </w:instrText>
            </w:r>
            <w:r w:rsidR="00201AEF">
              <w:rPr>
                <w:noProof/>
                <w:webHidden/>
              </w:rPr>
            </w:r>
            <w:r w:rsidR="00201AEF">
              <w:rPr>
                <w:noProof/>
                <w:webHidden/>
              </w:rPr>
              <w:fldChar w:fldCharType="separate"/>
            </w:r>
            <w:r w:rsidR="00201AEF">
              <w:rPr>
                <w:noProof/>
                <w:webHidden/>
              </w:rPr>
              <w:t>4</w:t>
            </w:r>
            <w:r w:rsidR="00201AEF">
              <w:rPr>
                <w:noProof/>
                <w:webHidden/>
              </w:rPr>
              <w:fldChar w:fldCharType="end"/>
            </w:r>
          </w:hyperlink>
        </w:p>
        <w:p w14:paraId="1728D036" w14:textId="686BE186" w:rsidR="00201AEF" w:rsidRDefault="00201AEF">
          <w:pPr>
            <w:pStyle w:val="TM1"/>
            <w:tabs>
              <w:tab w:val="right" w:leader="dot" w:pos="10082"/>
            </w:tabs>
            <w:rPr>
              <w:noProof/>
              <w:kern w:val="2"/>
              <w:sz w:val="24"/>
              <w:szCs w:val="24"/>
              <w:lang w:val="fr-CA" w:eastAsia="fr-CA"/>
              <w14:ligatures w14:val="standardContextual"/>
            </w:rPr>
          </w:pPr>
          <w:hyperlink w:anchor="_Toc206616964" w:history="1">
            <w:r w:rsidRPr="00B7162B">
              <w:rPr>
                <w:rStyle w:val="Lienhypertexte"/>
                <w:noProof/>
              </w:rPr>
              <w:t>2.Définitions et catégorisations</w:t>
            </w:r>
            <w:r>
              <w:rPr>
                <w:noProof/>
                <w:webHidden/>
              </w:rPr>
              <w:tab/>
            </w:r>
            <w:r>
              <w:rPr>
                <w:noProof/>
                <w:webHidden/>
              </w:rPr>
              <w:fldChar w:fldCharType="begin"/>
            </w:r>
            <w:r>
              <w:rPr>
                <w:noProof/>
                <w:webHidden/>
              </w:rPr>
              <w:instrText xml:space="preserve"> PAGEREF _Toc206616964 \h </w:instrText>
            </w:r>
            <w:r>
              <w:rPr>
                <w:noProof/>
                <w:webHidden/>
              </w:rPr>
            </w:r>
            <w:r>
              <w:rPr>
                <w:noProof/>
                <w:webHidden/>
              </w:rPr>
              <w:fldChar w:fldCharType="separate"/>
            </w:r>
            <w:r>
              <w:rPr>
                <w:noProof/>
                <w:webHidden/>
              </w:rPr>
              <w:t>4</w:t>
            </w:r>
            <w:r>
              <w:rPr>
                <w:noProof/>
                <w:webHidden/>
              </w:rPr>
              <w:fldChar w:fldCharType="end"/>
            </w:r>
          </w:hyperlink>
        </w:p>
        <w:p w14:paraId="13C854BA" w14:textId="5D7A999D" w:rsidR="00201AEF" w:rsidRDefault="00201AEF">
          <w:pPr>
            <w:pStyle w:val="TM2"/>
            <w:tabs>
              <w:tab w:val="right" w:leader="dot" w:pos="10082"/>
            </w:tabs>
            <w:rPr>
              <w:noProof/>
              <w:kern w:val="2"/>
              <w:sz w:val="24"/>
              <w:szCs w:val="24"/>
              <w:lang w:val="fr-CA" w:eastAsia="fr-CA"/>
              <w14:ligatures w14:val="standardContextual"/>
            </w:rPr>
          </w:pPr>
          <w:hyperlink w:anchor="_Toc206616965" w:history="1">
            <w:r w:rsidRPr="00B7162B">
              <w:rPr>
                <w:rStyle w:val="Lienhypertexte"/>
                <w:noProof/>
              </w:rPr>
              <w:t>Amélioration, ajout majeur, mise aux normes, réparation majeure :</w:t>
            </w:r>
            <w:r>
              <w:rPr>
                <w:noProof/>
                <w:webHidden/>
              </w:rPr>
              <w:tab/>
            </w:r>
            <w:r>
              <w:rPr>
                <w:noProof/>
                <w:webHidden/>
              </w:rPr>
              <w:fldChar w:fldCharType="begin"/>
            </w:r>
            <w:r>
              <w:rPr>
                <w:noProof/>
                <w:webHidden/>
              </w:rPr>
              <w:instrText xml:space="preserve"> PAGEREF _Toc206616965 \h </w:instrText>
            </w:r>
            <w:r>
              <w:rPr>
                <w:noProof/>
                <w:webHidden/>
              </w:rPr>
            </w:r>
            <w:r>
              <w:rPr>
                <w:noProof/>
                <w:webHidden/>
              </w:rPr>
              <w:fldChar w:fldCharType="separate"/>
            </w:r>
            <w:r>
              <w:rPr>
                <w:noProof/>
                <w:webHidden/>
              </w:rPr>
              <w:t>4</w:t>
            </w:r>
            <w:r>
              <w:rPr>
                <w:noProof/>
                <w:webHidden/>
              </w:rPr>
              <w:fldChar w:fldCharType="end"/>
            </w:r>
          </w:hyperlink>
        </w:p>
        <w:p w14:paraId="07672463" w14:textId="6C8907CB" w:rsidR="00201AEF" w:rsidRDefault="00201AEF">
          <w:pPr>
            <w:pStyle w:val="TM2"/>
            <w:tabs>
              <w:tab w:val="right" w:leader="dot" w:pos="10082"/>
            </w:tabs>
            <w:rPr>
              <w:noProof/>
              <w:kern w:val="2"/>
              <w:sz w:val="24"/>
              <w:szCs w:val="24"/>
              <w:lang w:val="fr-CA" w:eastAsia="fr-CA"/>
              <w14:ligatures w14:val="standardContextual"/>
            </w:rPr>
          </w:pPr>
          <w:hyperlink w:anchor="_Toc206616966" w:history="1">
            <w:r w:rsidRPr="00B7162B">
              <w:rPr>
                <w:rStyle w:val="Lienhypertexte"/>
                <w:noProof/>
              </w:rPr>
              <w:t>Améliorations locatives</w:t>
            </w:r>
            <w:r>
              <w:rPr>
                <w:noProof/>
                <w:webHidden/>
              </w:rPr>
              <w:tab/>
            </w:r>
            <w:r>
              <w:rPr>
                <w:noProof/>
                <w:webHidden/>
              </w:rPr>
              <w:fldChar w:fldCharType="begin"/>
            </w:r>
            <w:r>
              <w:rPr>
                <w:noProof/>
                <w:webHidden/>
              </w:rPr>
              <w:instrText xml:space="preserve"> PAGEREF _Toc206616966 \h </w:instrText>
            </w:r>
            <w:r>
              <w:rPr>
                <w:noProof/>
                <w:webHidden/>
              </w:rPr>
            </w:r>
            <w:r>
              <w:rPr>
                <w:noProof/>
                <w:webHidden/>
              </w:rPr>
              <w:fldChar w:fldCharType="separate"/>
            </w:r>
            <w:r>
              <w:rPr>
                <w:noProof/>
                <w:webHidden/>
              </w:rPr>
              <w:t>4</w:t>
            </w:r>
            <w:r>
              <w:rPr>
                <w:noProof/>
                <w:webHidden/>
              </w:rPr>
              <w:fldChar w:fldCharType="end"/>
            </w:r>
          </w:hyperlink>
        </w:p>
        <w:p w14:paraId="1AEBA204" w14:textId="0732F319" w:rsidR="00201AEF" w:rsidRDefault="00201AEF">
          <w:pPr>
            <w:pStyle w:val="TM2"/>
            <w:tabs>
              <w:tab w:val="right" w:leader="dot" w:pos="10082"/>
            </w:tabs>
            <w:rPr>
              <w:noProof/>
              <w:kern w:val="2"/>
              <w:sz w:val="24"/>
              <w:szCs w:val="24"/>
              <w:lang w:val="fr-CA" w:eastAsia="fr-CA"/>
              <w14:ligatures w14:val="standardContextual"/>
            </w:rPr>
          </w:pPr>
          <w:hyperlink w:anchor="_Toc206616967" w:history="1">
            <w:r w:rsidRPr="00B7162B">
              <w:rPr>
                <w:rStyle w:val="Lienhypertexte"/>
                <w:noProof/>
              </w:rPr>
              <w:t>Bâtiments</w:t>
            </w:r>
            <w:r>
              <w:rPr>
                <w:noProof/>
                <w:webHidden/>
              </w:rPr>
              <w:tab/>
            </w:r>
            <w:r>
              <w:rPr>
                <w:noProof/>
                <w:webHidden/>
              </w:rPr>
              <w:fldChar w:fldCharType="begin"/>
            </w:r>
            <w:r>
              <w:rPr>
                <w:noProof/>
                <w:webHidden/>
              </w:rPr>
              <w:instrText xml:space="preserve"> PAGEREF _Toc206616967 \h </w:instrText>
            </w:r>
            <w:r>
              <w:rPr>
                <w:noProof/>
                <w:webHidden/>
              </w:rPr>
            </w:r>
            <w:r>
              <w:rPr>
                <w:noProof/>
                <w:webHidden/>
              </w:rPr>
              <w:fldChar w:fldCharType="separate"/>
            </w:r>
            <w:r>
              <w:rPr>
                <w:noProof/>
                <w:webHidden/>
              </w:rPr>
              <w:t>4</w:t>
            </w:r>
            <w:r>
              <w:rPr>
                <w:noProof/>
                <w:webHidden/>
              </w:rPr>
              <w:fldChar w:fldCharType="end"/>
            </w:r>
          </w:hyperlink>
        </w:p>
        <w:p w14:paraId="5CB321D5" w14:textId="74218117" w:rsidR="00201AEF" w:rsidRDefault="00201AEF">
          <w:pPr>
            <w:pStyle w:val="TM2"/>
            <w:tabs>
              <w:tab w:val="right" w:leader="dot" w:pos="10082"/>
            </w:tabs>
            <w:rPr>
              <w:noProof/>
              <w:kern w:val="2"/>
              <w:sz w:val="24"/>
              <w:szCs w:val="24"/>
              <w:lang w:val="fr-CA" w:eastAsia="fr-CA"/>
              <w14:ligatures w14:val="standardContextual"/>
            </w:rPr>
          </w:pPr>
          <w:hyperlink w:anchor="_Toc206616968" w:history="1">
            <w:r w:rsidRPr="00B7162B">
              <w:rPr>
                <w:rStyle w:val="Lienhypertexte"/>
                <w:noProof/>
              </w:rPr>
              <w:t>Équipements et outillage</w:t>
            </w:r>
            <w:r>
              <w:rPr>
                <w:noProof/>
                <w:webHidden/>
              </w:rPr>
              <w:tab/>
            </w:r>
            <w:r>
              <w:rPr>
                <w:noProof/>
                <w:webHidden/>
              </w:rPr>
              <w:fldChar w:fldCharType="begin"/>
            </w:r>
            <w:r>
              <w:rPr>
                <w:noProof/>
                <w:webHidden/>
              </w:rPr>
              <w:instrText xml:space="preserve"> PAGEREF _Toc206616968 \h </w:instrText>
            </w:r>
            <w:r>
              <w:rPr>
                <w:noProof/>
                <w:webHidden/>
              </w:rPr>
            </w:r>
            <w:r>
              <w:rPr>
                <w:noProof/>
                <w:webHidden/>
              </w:rPr>
              <w:fldChar w:fldCharType="separate"/>
            </w:r>
            <w:r>
              <w:rPr>
                <w:noProof/>
                <w:webHidden/>
              </w:rPr>
              <w:t>4</w:t>
            </w:r>
            <w:r>
              <w:rPr>
                <w:noProof/>
                <w:webHidden/>
              </w:rPr>
              <w:fldChar w:fldCharType="end"/>
            </w:r>
          </w:hyperlink>
        </w:p>
        <w:p w14:paraId="5F25D2ED" w14:textId="093CE204" w:rsidR="00201AEF" w:rsidRDefault="00201AEF">
          <w:pPr>
            <w:pStyle w:val="TM2"/>
            <w:tabs>
              <w:tab w:val="right" w:leader="dot" w:pos="10082"/>
            </w:tabs>
            <w:rPr>
              <w:noProof/>
              <w:kern w:val="2"/>
              <w:sz w:val="24"/>
              <w:szCs w:val="24"/>
              <w:lang w:val="fr-CA" w:eastAsia="fr-CA"/>
              <w14:ligatures w14:val="standardContextual"/>
            </w:rPr>
          </w:pPr>
          <w:hyperlink w:anchor="_Toc206616969" w:history="1">
            <w:r w:rsidRPr="00B7162B">
              <w:rPr>
                <w:rStyle w:val="Lienhypertexte"/>
                <w:noProof/>
              </w:rPr>
              <w:t>Infonuagique</w:t>
            </w:r>
            <w:r>
              <w:rPr>
                <w:noProof/>
                <w:webHidden/>
              </w:rPr>
              <w:tab/>
            </w:r>
            <w:r>
              <w:rPr>
                <w:noProof/>
                <w:webHidden/>
              </w:rPr>
              <w:fldChar w:fldCharType="begin"/>
            </w:r>
            <w:r>
              <w:rPr>
                <w:noProof/>
                <w:webHidden/>
              </w:rPr>
              <w:instrText xml:space="preserve"> PAGEREF _Toc206616969 \h </w:instrText>
            </w:r>
            <w:r>
              <w:rPr>
                <w:noProof/>
                <w:webHidden/>
              </w:rPr>
            </w:r>
            <w:r>
              <w:rPr>
                <w:noProof/>
                <w:webHidden/>
              </w:rPr>
              <w:fldChar w:fldCharType="separate"/>
            </w:r>
            <w:r>
              <w:rPr>
                <w:noProof/>
                <w:webHidden/>
              </w:rPr>
              <w:t>4</w:t>
            </w:r>
            <w:r>
              <w:rPr>
                <w:noProof/>
                <w:webHidden/>
              </w:rPr>
              <w:fldChar w:fldCharType="end"/>
            </w:r>
          </w:hyperlink>
        </w:p>
        <w:p w14:paraId="4919B32D" w14:textId="38A43944" w:rsidR="00201AEF" w:rsidRDefault="00201AEF">
          <w:pPr>
            <w:pStyle w:val="TM2"/>
            <w:tabs>
              <w:tab w:val="right" w:leader="dot" w:pos="10082"/>
            </w:tabs>
            <w:rPr>
              <w:noProof/>
              <w:kern w:val="2"/>
              <w:sz w:val="24"/>
              <w:szCs w:val="24"/>
              <w:lang w:val="fr-CA" w:eastAsia="fr-CA"/>
              <w14:ligatures w14:val="standardContextual"/>
            </w:rPr>
          </w:pPr>
          <w:hyperlink w:anchor="_Toc206616970" w:history="1">
            <w:r w:rsidRPr="00B7162B">
              <w:rPr>
                <w:rStyle w:val="Lienhypertexte"/>
                <w:noProof/>
              </w:rPr>
              <w:t>Infrastructures</w:t>
            </w:r>
            <w:r>
              <w:rPr>
                <w:noProof/>
                <w:webHidden/>
              </w:rPr>
              <w:tab/>
            </w:r>
            <w:r>
              <w:rPr>
                <w:noProof/>
                <w:webHidden/>
              </w:rPr>
              <w:fldChar w:fldCharType="begin"/>
            </w:r>
            <w:r>
              <w:rPr>
                <w:noProof/>
                <w:webHidden/>
              </w:rPr>
              <w:instrText xml:space="preserve"> PAGEREF _Toc206616970 \h </w:instrText>
            </w:r>
            <w:r>
              <w:rPr>
                <w:noProof/>
                <w:webHidden/>
              </w:rPr>
            </w:r>
            <w:r>
              <w:rPr>
                <w:noProof/>
                <w:webHidden/>
              </w:rPr>
              <w:fldChar w:fldCharType="separate"/>
            </w:r>
            <w:r>
              <w:rPr>
                <w:noProof/>
                <w:webHidden/>
              </w:rPr>
              <w:t>5</w:t>
            </w:r>
            <w:r>
              <w:rPr>
                <w:noProof/>
                <w:webHidden/>
              </w:rPr>
              <w:fldChar w:fldCharType="end"/>
            </w:r>
          </w:hyperlink>
        </w:p>
        <w:p w14:paraId="79FBA075" w14:textId="19786666" w:rsidR="00201AEF" w:rsidRDefault="00201AEF">
          <w:pPr>
            <w:pStyle w:val="TM2"/>
            <w:tabs>
              <w:tab w:val="right" w:leader="dot" w:pos="10082"/>
            </w:tabs>
            <w:rPr>
              <w:noProof/>
              <w:kern w:val="2"/>
              <w:sz w:val="24"/>
              <w:szCs w:val="24"/>
              <w:lang w:val="fr-CA" w:eastAsia="fr-CA"/>
              <w14:ligatures w14:val="standardContextual"/>
            </w:rPr>
          </w:pPr>
          <w:hyperlink w:anchor="_Toc206616971" w:history="1">
            <w:r w:rsidRPr="00B7162B">
              <w:rPr>
                <w:rStyle w:val="Lienhypertexte"/>
                <w:noProof/>
              </w:rPr>
              <w:t>Logiciels</w:t>
            </w:r>
            <w:r>
              <w:rPr>
                <w:noProof/>
                <w:webHidden/>
              </w:rPr>
              <w:tab/>
            </w:r>
            <w:r>
              <w:rPr>
                <w:noProof/>
                <w:webHidden/>
              </w:rPr>
              <w:fldChar w:fldCharType="begin"/>
            </w:r>
            <w:r>
              <w:rPr>
                <w:noProof/>
                <w:webHidden/>
              </w:rPr>
              <w:instrText xml:space="preserve"> PAGEREF _Toc206616971 \h </w:instrText>
            </w:r>
            <w:r>
              <w:rPr>
                <w:noProof/>
                <w:webHidden/>
              </w:rPr>
            </w:r>
            <w:r>
              <w:rPr>
                <w:noProof/>
                <w:webHidden/>
              </w:rPr>
              <w:fldChar w:fldCharType="separate"/>
            </w:r>
            <w:r>
              <w:rPr>
                <w:noProof/>
                <w:webHidden/>
              </w:rPr>
              <w:t>5</w:t>
            </w:r>
            <w:r>
              <w:rPr>
                <w:noProof/>
                <w:webHidden/>
              </w:rPr>
              <w:fldChar w:fldCharType="end"/>
            </w:r>
          </w:hyperlink>
        </w:p>
        <w:p w14:paraId="4547A3E9" w14:textId="1A10C37E" w:rsidR="00201AEF" w:rsidRDefault="00201AEF">
          <w:pPr>
            <w:pStyle w:val="TM2"/>
            <w:tabs>
              <w:tab w:val="right" w:leader="dot" w:pos="10082"/>
            </w:tabs>
            <w:rPr>
              <w:noProof/>
              <w:kern w:val="2"/>
              <w:sz w:val="24"/>
              <w:szCs w:val="24"/>
              <w:lang w:val="fr-CA" w:eastAsia="fr-CA"/>
              <w14:ligatures w14:val="standardContextual"/>
            </w:rPr>
          </w:pPr>
          <w:hyperlink w:anchor="_Toc206616972" w:history="1">
            <w:r w:rsidRPr="00B7162B">
              <w:rPr>
                <w:rStyle w:val="Lienhypertexte"/>
                <w:noProof/>
              </w:rPr>
              <w:t>Matériel informatique</w:t>
            </w:r>
            <w:r>
              <w:rPr>
                <w:noProof/>
                <w:webHidden/>
              </w:rPr>
              <w:tab/>
            </w:r>
            <w:r>
              <w:rPr>
                <w:noProof/>
                <w:webHidden/>
              </w:rPr>
              <w:fldChar w:fldCharType="begin"/>
            </w:r>
            <w:r>
              <w:rPr>
                <w:noProof/>
                <w:webHidden/>
              </w:rPr>
              <w:instrText xml:space="preserve"> PAGEREF _Toc206616972 \h </w:instrText>
            </w:r>
            <w:r>
              <w:rPr>
                <w:noProof/>
                <w:webHidden/>
              </w:rPr>
            </w:r>
            <w:r>
              <w:rPr>
                <w:noProof/>
                <w:webHidden/>
              </w:rPr>
              <w:fldChar w:fldCharType="separate"/>
            </w:r>
            <w:r>
              <w:rPr>
                <w:noProof/>
                <w:webHidden/>
              </w:rPr>
              <w:t>6</w:t>
            </w:r>
            <w:r>
              <w:rPr>
                <w:noProof/>
                <w:webHidden/>
              </w:rPr>
              <w:fldChar w:fldCharType="end"/>
            </w:r>
          </w:hyperlink>
        </w:p>
        <w:p w14:paraId="686801C6" w14:textId="7BFB4BD4" w:rsidR="00201AEF" w:rsidRDefault="00201AEF">
          <w:pPr>
            <w:pStyle w:val="TM2"/>
            <w:tabs>
              <w:tab w:val="right" w:leader="dot" w:pos="10082"/>
            </w:tabs>
            <w:rPr>
              <w:noProof/>
              <w:kern w:val="2"/>
              <w:sz w:val="24"/>
              <w:szCs w:val="24"/>
              <w:lang w:val="fr-CA" w:eastAsia="fr-CA"/>
              <w14:ligatures w14:val="standardContextual"/>
            </w:rPr>
          </w:pPr>
          <w:hyperlink w:anchor="_Toc206616973" w:history="1">
            <w:r w:rsidRPr="00B7162B">
              <w:rPr>
                <w:rStyle w:val="Lienhypertexte"/>
                <w:noProof/>
              </w:rPr>
              <w:t>Matériel roulant</w:t>
            </w:r>
            <w:r>
              <w:rPr>
                <w:noProof/>
                <w:webHidden/>
              </w:rPr>
              <w:tab/>
            </w:r>
            <w:r>
              <w:rPr>
                <w:noProof/>
                <w:webHidden/>
              </w:rPr>
              <w:fldChar w:fldCharType="begin"/>
            </w:r>
            <w:r>
              <w:rPr>
                <w:noProof/>
                <w:webHidden/>
              </w:rPr>
              <w:instrText xml:space="preserve"> PAGEREF _Toc206616973 \h </w:instrText>
            </w:r>
            <w:r>
              <w:rPr>
                <w:noProof/>
                <w:webHidden/>
              </w:rPr>
            </w:r>
            <w:r>
              <w:rPr>
                <w:noProof/>
                <w:webHidden/>
              </w:rPr>
              <w:fldChar w:fldCharType="separate"/>
            </w:r>
            <w:r>
              <w:rPr>
                <w:noProof/>
                <w:webHidden/>
              </w:rPr>
              <w:t>6</w:t>
            </w:r>
            <w:r>
              <w:rPr>
                <w:noProof/>
                <w:webHidden/>
              </w:rPr>
              <w:fldChar w:fldCharType="end"/>
            </w:r>
          </w:hyperlink>
        </w:p>
        <w:p w14:paraId="79190ADA" w14:textId="741E2042" w:rsidR="00201AEF" w:rsidRDefault="00201AEF">
          <w:pPr>
            <w:pStyle w:val="TM2"/>
            <w:tabs>
              <w:tab w:val="right" w:leader="dot" w:pos="10082"/>
            </w:tabs>
            <w:rPr>
              <w:noProof/>
              <w:kern w:val="2"/>
              <w:sz w:val="24"/>
              <w:szCs w:val="24"/>
              <w:lang w:val="fr-CA" w:eastAsia="fr-CA"/>
              <w14:ligatures w14:val="standardContextual"/>
            </w:rPr>
          </w:pPr>
          <w:hyperlink w:anchor="_Toc206616974" w:history="1">
            <w:r w:rsidRPr="00B7162B">
              <w:rPr>
                <w:rStyle w:val="Lienhypertexte"/>
                <w:noProof/>
              </w:rPr>
              <w:t>Mobilier et équipement de bureau</w:t>
            </w:r>
            <w:r>
              <w:rPr>
                <w:noProof/>
                <w:webHidden/>
              </w:rPr>
              <w:tab/>
            </w:r>
            <w:r>
              <w:rPr>
                <w:noProof/>
                <w:webHidden/>
              </w:rPr>
              <w:fldChar w:fldCharType="begin"/>
            </w:r>
            <w:r>
              <w:rPr>
                <w:noProof/>
                <w:webHidden/>
              </w:rPr>
              <w:instrText xml:space="preserve"> PAGEREF _Toc206616974 \h </w:instrText>
            </w:r>
            <w:r>
              <w:rPr>
                <w:noProof/>
                <w:webHidden/>
              </w:rPr>
            </w:r>
            <w:r>
              <w:rPr>
                <w:noProof/>
                <w:webHidden/>
              </w:rPr>
              <w:fldChar w:fldCharType="separate"/>
            </w:r>
            <w:r>
              <w:rPr>
                <w:noProof/>
                <w:webHidden/>
              </w:rPr>
              <w:t>6</w:t>
            </w:r>
            <w:r>
              <w:rPr>
                <w:noProof/>
                <w:webHidden/>
              </w:rPr>
              <w:fldChar w:fldCharType="end"/>
            </w:r>
          </w:hyperlink>
        </w:p>
        <w:p w14:paraId="50C24C0C" w14:textId="218F29F1" w:rsidR="00201AEF" w:rsidRDefault="00201AEF">
          <w:pPr>
            <w:pStyle w:val="TM2"/>
            <w:tabs>
              <w:tab w:val="right" w:leader="dot" w:pos="10082"/>
            </w:tabs>
            <w:rPr>
              <w:noProof/>
              <w:kern w:val="2"/>
              <w:sz w:val="24"/>
              <w:szCs w:val="24"/>
              <w:lang w:val="fr-CA" w:eastAsia="fr-CA"/>
              <w14:ligatures w14:val="standardContextual"/>
            </w:rPr>
          </w:pPr>
          <w:hyperlink w:anchor="_Toc206616975" w:history="1">
            <w:r w:rsidRPr="00B7162B">
              <w:rPr>
                <w:rStyle w:val="Lienhypertexte"/>
                <w:noProof/>
              </w:rPr>
              <w:t>Site internet (Site web)</w:t>
            </w:r>
            <w:r>
              <w:rPr>
                <w:noProof/>
                <w:webHidden/>
              </w:rPr>
              <w:tab/>
            </w:r>
            <w:r>
              <w:rPr>
                <w:noProof/>
                <w:webHidden/>
              </w:rPr>
              <w:fldChar w:fldCharType="begin"/>
            </w:r>
            <w:r>
              <w:rPr>
                <w:noProof/>
                <w:webHidden/>
              </w:rPr>
              <w:instrText xml:space="preserve"> PAGEREF _Toc206616975 \h </w:instrText>
            </w:r>
            <w:r>
              <w:rPr>
                <w:noProof/>
                <w:webHidden/>
              </w:rPr>
            </w:r>
            <w:r>
              <w:rPr>
                <w:noProof/>
                <w:webHidden/>
              </w:rPr>
              <w:fldChar w:fldCharType="separate"/>
            </w:r>
            <w:r>
              <w:rPr>
                <w:noProof/>
                <w:webHidden/>
              </w:rPr>
              <w:t>6</w:t>
            </w:r>
            <w:r>
              <w:rPr>
                <w:noProof/>
                <w:webHidden/>
              </w:rPr>
              <w:fldChar w:fldCharType="end"/>
            </w:r>
          </w:hyperlink>
        </w:p>
        <w:p w14:paraId="48EC5621" w14:textId="60BD6B33" w:rsidR="00201AEF" w:rsidRDefault="00201AEF">
          <w:pPr>
            <w:pStyle w:val="TM2"/>
            <w:tabs>
              <w:tab w:val="right" w:leader="dot" w:pos="10082"/>
            </w:tabs>
            <w:rPr>
              <w:noProof/>
              <w:kern w:val="2"/>
              <w:sz w:val="24"/>
              <w:szCs w:val="24"/>
              <w:lang w:val="fr-CA" w:eastAsia="fr-CA"/>
              <w14:ligatures w14:val="standardContextual"/>
            </w:rPr>
          </w:pPr>
          <w:hyperlink w:anchor="_Toc206616976" w:history="1">
            <w:r w:rsidRPr="00B7162B">
              <w:rPr>
                <w:rStyle w:val="Lienhypertexte"/>
                <w:noProof/>
              </w:rPr>
              <w:t>Terrain</w:t>
            </w:r>
            <w:r>
              <w:rPr>
                <w:noProof/>
                <w:webHidden/>
              </w:rPr>
              <w:tab/>
            </w:r>
            <w:r>
              <w:rPr>
                <w:noProof/>
                <w:webHidden/>
              </w:rPr>
              <w:fldChar w:fldCharType="begin"/>
            </w:r>
            <w:r>
              <w:rPr>
                <w:noProof/>
                <w:webHidden/>
              </w:rPr>
              <w:instrText xml:space="preserve"> PAGEREF _Toc206616976 \h </w:instrText>
            </w:r>
            <w:r>
              <w:rPr>
                <w:noProof/>
                <w:webHidden/>
              </w:rPr>
            </w:r>
            <w:r>
              <w:rPr>
                <w:noProof/>
                <w:webHidden/>
              </w:rPr>
              <w:fldChar w:fldCharType="separate"/>
            </w:r>
            <w:r>
              <w:rPr>
                <w:noProof/>
                <w:webHidden/>
              </w:rPr>
              <w:t>6</w:t>
            </w:r>
            <w:r>
              <w:rPr>
                <w:noProof/>
                <w:webHidden/>
              </w:rPr>
              <w:fldChar w:fldCharType="end"/>
            </w:r>
          </w:hyperlink>
        </w:p>
        <w:p w14:paraId="2DB10DCD" w14:textId="1F8DFE96" w:rsidR="00201AEF" w:rsidRDefault="00201AEF">
          <w:pPr>
            <w:pStyle w:val="TM1"/>
            <w:tabs>
              <w:tab w:val="right" w:leader="dot" w:pos="10082"/>
            </w:tabs>
            <w:rPr>
              <w:noProof/>
              <w:kern w:val="2"/>
              <w:sz w:val="24"/>
              <w:szCs w:val="24"/>
              <w:lang w:val="fr-CA" w:eastAsia="fr-CA"/>
              <w14:ligatures w14:val="standardContextual"/>
            </w:rPr>
          </w:pPr>
          <w:hyperlink w:anchor="_Toc206616977" w:history="1">
            <w:r w:rsidRPr="00B7162B">
              <w:rPr>
                <w:rStyle w:val="Lienhypertexte"/>
                <w:noProof/>
                <w:lang w:val="fr-CA"/>
              </w:rPr>
              <w:t>3.Comptabilisation</w:t>
            </w:r>
            <w:r>
              <w:rPr>
                <w:noProof/>
                <w:webHidden/>
              </w:rPr>
              <w:tab/>
            </w:r>
            <w:r>
              <w:rPr>
                <w:noProof/>
                <w:webHidden/>
              </w:rPr>
              <w:fldChar w:fldCharType="begin"/>
            </w:r>
            <w:r>
              <w:rPr>
                <w:noProof/>
                <w:webHidden/>
              </w:rPr>
              <w:instrText xml:space="preserve"> PAGEREF _Toc206616977 \h </w:instrText>
            </w:r>
            <w:r>
              <w:rPr>
                <w:noProof/>
                <w:webHidden/>
              </w:rPr>
            </w:r>
            <w:r>
              <w:rPr>
                <w:noProof/>
                <w:webHidden/>
              </w:rPr>
              <w:fldChar w:fldCharType="separate"/>
            </w:r>
            <w:r>
              <w:rPr>
                <w:noProof/>
                <w:webHidden/>
              </w:rPr>
              <w:t>6</w:t>
            </w:r>
            <w:r>
              <w:rPr>
                <w:noProof/>
                <w:webHidden/>
              </w:rPr>
              <w:fldChar w:fldCharType="end"/>
            </w:r>
          </w:hyperlink>
        </w:p>
        <w:p w14:paraId="7C6B34D4" w14:textId="5180AB07" w:rsidR="00201AEF" w:rsidRDefault="00201AEF">
          <w:pPr>
            <w:pStyle w:val="TM2"/>
            <w:tabs>
              <w:tab w:val="right" w:leader="dot" w:pos="10082"/>
            </w:tabs>
            <w:rPr>
              <w:noProof/>
              <w:kern w:val="2"/>
              <w:sz w:val="24"/>
              <w:szCs w:val="24"/>
              <w:lang w:val="fr-CA" w:eastAsia="fr-CA"/>
              <w14:ligatures w14:val="standardContextual"/>
            </w:rPr>
          </w:pPr>
          <w:hyperlink w:anchor="_Toc206616978" w:history="1">
            <w:r w:rsidRPr="00B7162B">
              <w:rPr>
                <w:rStyle w:val="Lienhypertexte"/>
                <w:noProof/>
              </w:rPr>
              <w:t>Principe de capitalisation</w:t>
            </w:r>
            <w:r>
              <w:rPr>
                <w:noProof/>
                <w:webHidden/>
              </w:rPr>
              <w:tab/>
            </w:r>
            <w:r>
              <w:rPr>
                <w:noProof/>
                <w:webHidden/>
              </w:rPr>
              <w:fldChar w:fldCharType="begin"/>
            </w:r>
            <w:r>
              <w:rPr>
                <w:noProof/>
                <w:webHidden/>
              </w:rPr>
              <w:instrText xml:space="preserve"> PAGEREF _Toc206616978 \h </w:instrText>
            </w:r>
            <w:r>
              <w:rPr>
                <w:noProof/>
                <w:webHidden/>
              </w:rPr>
            </w:r>
            <w:r>
              <w:rPr>
                <w:noProof/>
                <w:webHidden/>
              </w:rPr>
              <w:fldChar w:fldCharType="separate"/>
            </w:r>
            <w:r>
              <w:rPr>
                <w:noProof/>
                <w:webHidden/>
              </w:rPr>
              <w:t>6</w:t>
            </w:r>
            <w:r>
              <w:rPr>
                <w:noProof/>
                <w:webHidden/>
              </w:rPr>
              <w:fldChar w:fldCharType="end"/>
            </w:r>
          </w:hyperlink>
        </w:p>
        <w:p w14:paraId="37D6B488" w14:textId="0EC846D7" w:rsidR="00201AEF" w:rsidRDefault="00201AEF">
          <w:pPr>
            <w:pStyle w:val="TM2"/>
            <w:tabs>
              <w:tab w:val="right" w:leader="dot" w:pos="10082"/>
            </w:tabs>
            <w:rPr>
              <w:noProof/>
              <w:kern w:val="2"/>
              <w:sz w:val="24"/>
              <w:szCs w:val="24"/>
              <w:lang w:val="fr-CA" w:eastAsia="fr-CA"/>
              <w14:ligatures w14:val="standardContextual"/>
            </w:rPr>
          </w:pPr>
          <w:hyperlink w:anchor="_Toc206616979" w:history="1">
            <w:r w:rsidRPr="00B7162B">
              <w:rPr>
                <w:rStyle w:val="Lienhypertexte"/>
                <w:noProof/>
              </w:rPr>
              <w:t>Coût</w:t>
            </w:r>
            <w:r>
              <w:rPr>
                <w:noProof/>
                <w:webHidden/>
              </w:rPr>
              <w:tab/>
            </w:r>
            <w:r>
              <w:rPr>
                <w:noProof/>
                <w:webHidden/>
              </w:rPr>
              <w:fldChar w:fldCharType="begin"/>
            </w:r>
            <w:r>
              <w:rPr>
                <w:noProof/>
                <w:webHidden/>
              </w:rPr>
              <w:instrText xml:space="preserve"> PAGEREF _Toc206616979 \h </w:instrText>
            </w:r>
            <w:r>
              <w:rPr>
                <w:noProof/>
                <w:webHidden/>
              </w:rPr>
            </w:r>
            <w:r>
              <w:rPr>
                <w:noProof/>
                <w:webHidden/>
              </w:rPr>
              <w:fldChar w:fldCharType="separate"/>
            </w:r>
            <w:r>
              <w:rPr>
                <w:noProof/>
                <w:webHidden/>
              </w:rPr>
              <w:t>6</w:t>
            </w:r>
            <w:r>
              <w:rPr>
                <w:noProof/>
                <w:webHidden/>
              </w:rPr>
              <w:fldChar w:fldCharType="end"/>
            </w:r>
          </w:hyperlink>
        </w:p>
        <w:p w14:paraId="42D8A7A3" w14:textId="56A81646" w:rsidR="00201AEF" w:rsidRDefault="00201AEF">
          <w:pPr>
            <w:pStyle w:val="TM2"/>
            <w:tabs>
              <w:tab w:val="right" w:leader="dot" w:pos="10082"/>
            </w:tabs>
            <w:rPr>
              <w:noProof/>
              <w:kern w:val="2"/>
              <w:sz w:val="24"/>
              <w:szCs w:val="24"/>
              <w:lang w:val="fr-CA" w:eastAsia="fr-CA"/>
              <w14:ligatures w14:val="standardContextual"/>
            </w:rPr>
          </w:pPr>
          <w:hyperlink w:anchor="_Toc206616980" w:history="1">
            <w:r w:rsidRPr="00B7162B">
              <w:rPr>
                <w:rStyle w:val="Lienhypertexte"/>
                <w:noProof/>
              </w:rPr>
              <w:t>Coût des actifs cédés à la municipalité</w:t>
            </w:r>
            <w:r>
              <w:rPr>
                <w:noProof/>
                <w:webHidden/>
              </w:rPr>
              <w:tab/>
            </w:r>
            <w:r>
              <w:rPr>
                <w:noProof/>
                <w:webHidden/>
              </w:rPr>
              <w:fldChar w:fldCharType="begin"/>
            </w:r>
            <w:r>
              <w:rPr>
                <w:noProof/>
                <w:webHidden/>
              </w:rPr>
              <w:instrText xml:space="preserve"> PAGEREF _Toc206616980 \h </w:instrText>
            </w:r>
            <w:r>
              <w:rPr>
                <w:noProof/>
                <w:webHidden/>
              </w:rPr>
            </w:r>
            <w:r>
              <w:rPr>
                <w:noProof/>
                <w:webHidden/>
              </w:rPr>
              <w:fldChar w:fldCharType="separate"/>
            </w:r>
            <w:r>
              <w:rPr>
                <w:noProof/>
                <w:webHidden/>
              </w:rPr>
              <w:t>6</w:t>
            </w:r>
            <w:r>
              <w:rPr>
                <w:noProof/>
                <w:webHidden/>
              </w:rPr>
              <w:fldChar w:fldCharType="end"/>
            </w:r>
          </w:hyperlink>
        </w:p>
        <w:p w14:paraId="0CA3F714" w14:textId="77035A9B" w:rsidR="00201AEF" w:rsidRDefault="00201AEF">
          <w:pPr>
            <w:pStyle w:val="TM2"/>
            <w:tabs>
              <w:tab w:val="right" w:leader="dot" w:pos="10082"/>
            </w:tabs>
            <w:rPr>
              <w:noProof/>
              <w:kern w:val="2"/>
              <w:sz w:val="24"/>
              <w:szCs w:val="24"/>
              <w:lang w:val="fr-CA" w:eastAsia="fr-CA"/>
              <w14:ligatures w14:val="standardContextual"/>
            </w:rPr>
          </w:pPr>
          <w:hyperlink w:anchor="_Toc206616981" w:history="1">
            <w:r w:rsidRPr="00B7162B">
              <w:rPr>
                <w:rStyle w:val="Lienhypertexte"/>
                <w:noProof/>
              </w:rPr>
              <w:t>Dons</w:t>
            </w:r>
            <w:r>
              <w:rPr>
                <w:noProof/>
                <w:webHidden/>
              </w:rPr>
              <w:tab/>
            </w:r>
            <w:r>
              <w:rPr>
                <w:noProof/>
                <w:webHidden/>
              </w:rPr>
              <w:fldChar w:fldCharType="begin"/>
            </w:r>
            <w:r>
              <w:rPr>
                <w:noProof/>
                <w:webHidden/>
              </w:rPr>
              <w:instrText xml:space="preserve"> PAGEREF _Toc206616981 \h </w:instrText>
            </w:r>
            <w:r>
              <w:rPr>
                <w:noProof/>
                <w:webHidden/>
              </w:rPr>
            </w:r>
            <w:r>
              <w:rPr>
                <w:noProof/>
                <w:webHidden/>
              </w:rPr>
              <w:fldChar w:fldCharType="separate"/>
            </w:r>
            <w:r>
              <w:rPr>
                <w:noProof/>
                <w:webHidden/>
              </w:rPr>
              <w:t>6</w:t>
            </w:r>
            <w:r>
              <w:rPr>
                <w:noProof/>
                <w:webHidden/>
              </w:rPr>
              <w:fldChar w:fldCharType="end"/>
            </w:r>
          </w:hyperlink>
        </w:p>
        <w:p w14:paraId="094A6C19" w14:textId="65A375D2" w:rsidR="00201AEF" w:rsidRDefault="00201AEF">
          <w:pPr>
            <w:pStyle w:val="TM2"/>
            <w:tabs>
              <w:tab w:val="right" w:leader="dot" w:pos="10082"/>
            </w:tabs>
            <w:rPr>
              <w:noProof/>
              <w:kern w:val="2"/>
              <w:sz w:val="24"/>
              <w:szCs w:val="24"/>
              <w:lang w:val="fr-CA" w:eastAsia="fr-CA"/>
              <w14:ligatures w14:val="standardContextual"/>
            </w:rPr>
          </w:pPr>
          <w:hyperlink w:anchor="_Toc206616982" w:history="1">
            <w:r w:rsidRPr="00B7162B">
              <w:rPr>
                <w:rStyle w:val="Lienhypertexte"/>
                <w:noProof/>
              </w:rPr>
              <w:t>Échanges sans contrepartie (non monétaires)</w:t>
            </w:r>
            <w:r>
              <w:rPr>
                <w:noProof/>
                <w:webHidden/>
              </w:rPr>
              <w:tab/>
            </w:r>
            <w:r>
              <w:rPr>
                <w:noProof/>
                <w:webHidden/>
              </w:rPr>
              <w:fldChar w:fldCharType="begin"/>
            </w:r>
            <w:r>
              <w:rPr>
                <w:noProof/>
                <w:webHidden/>
              </w:rPr>
              <w:instrText xml:space="preserve"> PAGEREF _Toc206616982 \h </w:instrText>
            </w:r>
            <w:r>
              <w:rPr>
                <w:noProof/>
                <w:webHidden/>
              </w:rPr>
            </w:r>
            <w:r>
              <w:rPr>
                <w:noProof/>
                <w:webHidden/>
              </w:rPr>
              <w:fldChar w:fldCharType="separate"/>
            </w:r>
            <w:r>
              <w:rPr>
                <w:noProof/>
                <w:webHidden/>
              </w:rPr>
              <w:t>7</w:t>
            </w:r>
            <w:r>
              <w:rPr>
                <w:noProof/>
                <w:webHidden/>
              </w:rPr>
              <w:fldChar w:fldCharType="end"/>
            </w:r>
          </w:hyperlink>
        </w:p>
        <w:p w14:paraId="0721A68B" w14:textId="5587F9B8" w:rsidR="00201AEF" w:rsidRDefault="00201AEF">
          <w:pPr>
            <w:pStyle w:val="TM2"/>
            <w:tabs>
              <w:tab w:val="right" w:leader="dot" w:pos="10082"/>
            </w:tabs>
            <w:rPr>
              <w:noProof/>
              <w:kern w:val="2"/>
              <w:sz w:val="24"/>
              <w:szCs w:val="24"/>
              <w:lang w:val="fr-CA" w:eastAsia="fr-CA"/>
              <w14:ligatures w14:val="standardContextual"/>
            </w:rPr>
          </w:pPr>
          <w:hyperlink w:anchor="_Toc206616983" w:history="1">
            <w:r w:rsidRPr="00B7162B">
              <w:rPr>
                <w:rStyle w:val="Lienhypertexte"/>
                <w:noProof/>
              </w:rPr>
              <w:t>Seuil de capitalisation</w:t>
            </w:r>
            <w:r>
              <w:rPr>
                <w:noProof/>
                <w:webHidden/>
              </w:rPr>
              <w:tab/>
            </w:r>
            <w:r>
              <w:rPr>
                <w:noProof/>
                <w:webHidden/>
              </w:rPr>
              <w:fldChar w:fldCharType="begin"/>
            </w:r>
            <w:r>
              <w:rPr>
                <w:noProof/>
                <w:webHidden/>
              </w:rPr>
              <w:instrText xml:space="preserve"> PAGEREF _Toc206616983 \h </w:instrText>
            </w:r>
            <w:r>
              <w:rPr>
                <w:noProof/>
                <w:webHidden/>
              </w:rPr>
            </w:r>
            <w:r>
              <w:rPr>
                <w:noProof/>
                <w:webHidden/>
              </w:rPr>
              <w:fldChar w:fldCharType="separate"/>
            </w:r>
            <w:r>
              <w:rPr>
                <w:noProof/>
                <w:webHidden/>
              </w:rPr>
              <w:t>7</w:t>
            </w:r>
            <w:r>
              <w:rPr>
                <w:noProof/>
                <w:webHidden/>
              </w:rPr>
              <w:fldChar w:fldCharType="end"/>
            </w:r>
          </w:hyperlink>
        </w:p>
        <w:p w14:paraId="30FEE376" w14:textId="49FA2DCF" w:rsidR="00201AEF" w:rsidRDefault="00201AEF">
          <w:pPr>
            <w:pStyle w:val="TM2"/>
            <w:tabs>
              <w:tab w:val="right" w:leader="dot" w:pos="10082"/>
            </w:tabs>
            <w:rPr>
              <w:noProof/>
              <w:kern w:val="2"/>
              <w:sz w:val="24"/>
              <w:szCs w:val="24"/>
              <w:lang w:val="fr-CA" w:eastAsia="fr-CA"/>
              <w14:ligatures w14:val="standardContextual"/>
            </w:rPr>
          </w:pPr>
          <w:hyperlink w:anchor="_Toc206616984" w:history="1">
            <w:r w:rsidRPr="00B7162B">
              <w:rPr>
                <w:rStyle w:val="Lienhypertexte"/>
                <w:noProof/>
              </w:rPr>
              <w:t>Regroupement d’actifs</w:t>
            </w:r>
            <w:r>
              <w:rPr>
                <w:noProof/>
                <w:webHidden/>
              </w:rPr>
              <w:tab/>
            </w:r>
            <w:r>
              <w:rPr>
                <w:noProof/>
                <w:webHidden/>
              </w:rPr>
              <w:fldChar w:fldCharType="begin"/>
            </w:r>
            <w:r>
              <w:rPr>
                <w:noProof/>
                <w:webHidden/>
              </w:rPr>
              <w:instrText xml:space="preserve"> PAGEREF _Toc206616984 \h </w:instrText>
            </w:r>
            <w:r>
              <w:rPr>
                <w:noProof/>
                <w:webHidden/>
              </w:rPr>
            </w:r>
            <w:r>
              <w:rPr>
                <w:noProof/>
                <w:webHidden/>
              </w:rPr>
              <w:fldChar w:fldCharType="separate"/>
            </w:r>
            <w:r>
              <w:rPr>
                <w:noProof/>
                <w:webHidden/>
              </w:rPr>
              <w:t>7</w:t>
            </w:r>
            <w:r>
              <w:rPr>
                <w:noProof/>
                <w:webHidden/>
              </w:rPr>
              <w:fldChar w:fldCharType="end"/>
            </w:r>
          </w:hyperlink>
        </w:p>
        <w:p w14:paraId="3D68EBDA" w14:textId="567CE34C" w:rsidR="00201AEF" w:rsidRDefault="00201AEF">
          <w:pPr>
            <w:pStyle w:val="TM2"/>
            <w:tabs>
              <w:tab w:val="right" w:leader="dot" w:pos="10082"/>
            </w:tabs>
            <w:rPr>
              <w:noProof/>
              <w:kern w:val="2"/>
              <w:sz w:val="24"/>
              <w:szCs w:val="24"/>
              <w:lang w:val="fr-CA" w:eastAsia="fr-CA"/>
              <w14:ligatures w14:val="standardContextual"/>
            </w:rPr>
          </w:pPr>
          <w:hyperlink w:anchor="_Toc206616985" w:history="1">
            <w:r w:rsidRPr="00B7162B">
              <w:rPr>
                <w:rStyle w:val="Lienhypertexte"/>
                <w:noProof/>
              </w:rPr>
              <w:t>Achat en lots de biens semblables</w:t>
            </w:r>
            <w:r>
              <w:rPr>
                <w:noProof/>
                <w:webHidden/>
              </w:rPr>
              <w:tab/>
            </w:r>
            <w:r>
              <w:rPr>
                <w:noProof/>
                <w:webHidden/>
              </w:rPr>
              <w:fldChar w:fldCharType="begin"/>
            </w:r>
            <w:r>
              <w:rPr>
                <w:noProof/>
                <w:webHidden/>
              </w:rPr>
              <w:instrText xml:space="preserve"> PAGEREF _Toc206616985 \h </w:instrText>
            </w:r>
            <w:r>
              <w:rPr>
                <w:noProof/>
                <w:webHidden/>
              </w:rPr>
            </w:r>
            <w:r>
              <w:rPr>
                <w:noProof/>
                <w:webHidden/>
              </w:rPr>
              <w:fldChar w:fldCharType="separate"/>
            </w:r>
            <w:r>
              <w:rPr>
                <w:noProof/>
                <w:webHidden/>
              </w:rPr>
              <w:t>7</w:t>
            </w:r>
            <w:r>
              <w:rPr>
                <w:noProof/>
                <w:webHidden/>
              </w:rPr>
              <w:fldChar w:fldCharType="end"/>
            </w:r>
          </w:hyperlink>
        </w:p>
        <w:p w14:paraId="7D2CD6B2" w14:textId="07F52B0B" w:rsidR="00201AEF" w:rsidRDefault="00201AEF">
          <w:pPr>
            <w:pStyle w:val="TM2"/>
            <w:tabs>
              <w:tab w:val="right" w:leader="dot" w:pos="10082"/>
            </w:tabs>
            <w:rPr>
              <w:noProof/>
              <w:kern w:val="2"/>
              <w:sz w:val="24"/>
              <w:szCs w:val="24"/>
              <w:lang w:val="fr-CA" w:eastAsia="fr-CA"/>
              <w14:ligatures w14:val="standardContextual"/>
            </w:rPr>
          </w:pPr>
          <w:hyperlink w:anchor="_Toc206616986" w:history="1">
            <w:r w:rsidRPr="00B7162B">
              <w:rPr>
                <w:rStyle w:val="Lienhypertexte"/>
                <w:noProof/>
              </w:rPr>
              <w:t>Immobilisations en cours</w:t>
            </w:r>
            <w:r>
              <w:rPr>
                <w:noProof/>
                <w:webHidden/>
              </w:rPr>
              <w:tab/>
            </w:r>
            <w:r>
              <w:rPr>
                <w:noProof/>
                <w:webHidden/>
              </w:rPr>
              <w:fldChar w:fldCharType="begin"/>
            </w:r>
            <w:r>
              <w:rPr>
                <w:noProof/>
                <w:webHidden/>
              </w:rPr>
              <w:instrText xml:space="preserve"> PAGEREF _Toc206616986 \h </w:instrText>
            </w:r>
            <w:r>
              <w:rPr>
                <w:noProof/>
                <w:webHidden/>
              </w:rPr>
            </w:r>
            <w:r>
              <w:rPr>
                <w:noProof/>
                <w:webHidden/>
              </w:rPr>
              <w:fldChar w:fldCharType="separate"/>
            </w:r>
            <w:r>
              <w:rPr>
                <w:noProof/>
                <w:webHidden/>
              </w:rPr>
              <w:t>8</w:t>
            </w:r>
            <w:r>
              <w:rPr>
                <w:noProof/>
                <w:webHidden/>
              </w:rPr>
              <w:fldChar w:fldCharType="end"/>
            </w:r>
          </w:hyperlink>
        </w:p>
        <w:p w14:paraId="3C3555F6" w14:textId="6644A611" w:rsidR="00201AEF" w:rsidRDefault="00201AEF">
          <w:pPr>
            <w:pStyle w:val="TM2"/>
            <w:tabs>
              <w:tab w:val="right" w:leader="dot" w:pos="10082"/>
            </w:tabs>
            <w:rPr>
              <w:noProof/>
              <w:kern w:val="2"/>
              <w:sz w:val="24"/>
              <w:szCs w:val="24"/>
              <w:lang w:val="fr-CA" w:eastAsia="fr-CA"/>
              <w14:ligatures w14:val="standardContextual"/>
            </w:rPr>
          </w:pPr>
          <w:hyperlink w:anchor="_Toc206616987" w:history="1">
            <w:r w:rsidRPr="00B7162B">
              <w:rPr>
                <w:rStyle w:val="Lienhypertexte"/>
                <w:noProof/>
              </w:rPr>
              <w:t>Date d’acquisition</w:t>
            </w:r>
            <w:r>
              <w:rPr>
                <w:noProof/>
                <w:webHidden/>
              </w:rPr>
              <w:tab/>
            </w:r>
            <w:r>
              <w:rPr>
                <w:noProof/>
                <w:webHidden/>
              </w:rPr>
              <w:fldChar w:fldCharType="begin"/>
            </w:r>
            <w:r>
              <w:rPr>
                <w:noProof/>
                <w:webHidden/>
              </w:rPr>
              <w:instrText xml:space="preserve"> PAGEREF _Toc206616987 \h </w:instrText>
            </w:r>
            <w:r>
              <w:rPr>
                <w:noProof/>
                <w:webHidden/>
              </w:rPr>
            </w:r>
            <w:r>
              <w:rPr>
                <w:noProof/>
                <w:webHidden/>
              </w:rPr>
              <w:fldChar w:fldCharType="separate"/>
            </w:r>
            <w:r>
              <w:rPr>
                <w:noProof/>
                <w:webHidden/>
              </w:rPr>
              <w:t>8</w:t>
            </w:r>
            <w:r>
              <w:rPr>
                <w:noProof/>
                <w:webHidden/>
              </w:rPr>
              <w:fldChar w:fldCharType="end"/>
            </w:r>
          </w:hyperlink>
        </w:p>
        <w:p w14:paraId="652F9C66" w14:textId="0F5D16B0" w:rsidR="00201AEF" w:rsidRDefault="00201AEF">
          <w:pPr>
            <w:pStyle w:val="TM2"/>
            <w:tabs>
              <w:tab w:val="right" w:leader="dot" w:pos="10082"/>
            </w:tabs>
            <w:rPr>
              <w:noProof/>
              <w:kern w:val="2"/>
              <w:sz w:val="24"/>
              <w:szCs w:val="24"/>
              <w:lang w:val="fr-CA" w:eastAsia="fr-CA"/>
              <w14:ligatures w14:val="standardContextual"/>
            </w:rPr>
          </w:pPr>
          <w:hyperlink w:anchor="_Toc206616988" w:history="1">
            <w:r w:rsidRPr="00B7162B">
              <w:rPr>
                <w:rStyle w:val="Lienhypertexte"/>
                <w:noProof/>
              </w:rPr>
              <w:t>Durée de vie utile</w:t>
            </w:r>
            <w:r>
              <w:rPr>
                <w:noProof/>
                <w:webHidden/>
              </w:rPr>
              <w:tab/>
            </w:r>
            <w:r>
              <w:rPr>
                <w:noProof/>
                <w:webHidden/>
              </w:rPr>
              <w:fldChar w:fldCharType="begin"/>
            </w:r>
            <w:r>
              <w:rPr>
                <w:noProof/>
                <w:webHidden/>
              </w:rPr>
              <w:instrText xml:space="preserve"> PAGEREF _Toc206616988 \h </w:instrText>
            </w:r>
            <w:r>
              <w:rPr>
                <w:noProof/>
                <w:webHidden/>
              </w:rPr>
            </w:r>
            <w:r>
              <w:rPr>
                <w:noProof/>
                <w:webHidden/>
              </w:rPr>
              <w:fldChar w:fldCharType="separate"/>
            </w:r>
            <w:r>
              <w:rPr>
                <w:noProof/>
                <w:webHidden/>
              </w:rPr>
              <w:t>8</w:t>
            </w:r>
            <w:r>
              <w:rPr>
                <w:noProof/>
                <w:webHidden/>
              </w:rPr>
              <w:fldChar w:fldCharType="end"/>
            </w:r>
          </w:hyperlink>
        </w:p>
        <w:p w14:paraId="6E8FF3AE" w14:textId="76A8F5DE" w:rsidR="00201AEF" w:rsidRDefault="00201AEF">
          <w:pPr>
            <w:pStyle w:val="TM2"/>
            <w:tabs>
              <w:tab w:val="right" w:leader="dot" w:pos="10082"/>
            </w:tabs>
            <w:rPr>
              <w:noProof/>
              <w:kern w:val="2"/>
              <w:sz w:val="24"/>
              <w:szCs w:val="24"/>
              <w:lang w:val="fr-CA" w:eastAsia="fr-CA"/>
              <w14:ligatures w14:val="standardContextual"/>
            </w:rPr>
          </w:pPr>
          <w:hyperlink w:anchor="_Toc206616989" w:history="1">
            <w:r w:rsidRPr="00B7162B">
              <w:rPr>
                <w:rStyle w:val="Lienhypertexte"/>
                <w:noProof/>
              </w:rPr>
              <w:t>Dépréciation ou moins-value</w:t>
            </w:r>
            <w:r>
              <w:rPr>
                <w:noProof/>
                <w:webHidden/>
              </w:rPr>
              <w:tab/>
            </w:r>
            <w:r>
              <w:rPr>
                <w:noProof/>
                <w:webHidden/>
              </w:rPr>
              <w:fldChar w:fldCharType="begin"/>
            </w:r>
            <w:r>
              <w:rPr>
                <w:noProof/>
                <w:webHidden/>
              </w:rPr>
              <w:instrText xml:space="preserve"> PAGEREF _Toc206616989 \h </w:instrText>
            </w:r>
            <w:r>
              <w:rPr>
                <w:noProof/>
                <w:webHidden/>
              </w:rPr>
            </w:r>
            <w:r>
              <w:rPr>
                <w:noProof/>
                <w:webHidden/>
              </w:rPr>
              <w:fldChar w:fldCharType="separate"/>
            </w:r>
            <w:r>
              <w:rPr>
                <w:noProof/>
                <w:webHidden/>
              </w:rPr>
              <w:t>8</w:t>
            </w:r>
            <w:r>
              <w:rPr>
                <w:noProof/>
                <w:webHidden/>
              </w:rPr>
              <w:fldChar w:fldCharType="end"/>
            </w:r>
          </w:hyperlink>
        </w:p>
        <w:p w14:paraId="2384595E" w14:textId="0CA04DD8" w:rsidR="00201AEF" w:rsidRDefault="00201AEF">
          <w:pPr>
            <w:pStyle w:val="TM2"/>
            <w:tabs>
              <w:tab w:val="right" w:leader="dot" w:pos="10082"/>
            </w:tabs>
            <w:rPr>
              <w:noProof/>
              <w:kern w:val="2"/>
              <w:sz w:val="24"/>
              <w:szCs w:val="24"/>
              <w:lang w:val="fr-CA" w:eastAsia="fr-CA"/>
              <w14:ligatures w14:val="standardContextual"/>
            </w:rPr>
          </w:pPr>
          <w:hyperlink w:anchor="_Toc206616990" w:history="1">
            <w:r w:rsidRPr="00B7162B">
              <w:rPr>
                <w:rStyle w:val="Lienhypertexte"/>
                <w:noProof/>
              </w:rPr>
              <w:t>Disposition ou radiation</w:t>
            </w:r>
            <w:r>
              <w:rPr>
                <w:noProof/>
                <w:webHidden/>
              </w:rPr>
              <w:tab/>
            </w:r>
            <w:r>
              <w:rPr>
                <w:noProof/>
                <w:webHidden/>
              </w:rPr>
              <w:fldChar w:fldCharType="begin"/>
            </w:r>
            <w:r>
              <w:rPr>
                <w:noProof/>
                <w:webHidden/>
              </w:rPr>
              <w:instrText xml:space="preserve"> PAGEREF _Toc206616990 \h </w:instrText>
            </w:r>
            <w:r>
              <w:rPr>
                <w:noProof/>
                <w:webHidden/>
              </w:rPr>
            </w:r>
            <w:r>
              <w:rPr>
                <w:noProof/>
                <w:webHidden/>
              </w:rPr>
              <w:fldChar w:fldCharType="separate"/>
            </w:r>
            <w:r>
              <w:rPr>
                <w:noProof/>
                <w:webHidden/>
              </w:rPr>
              <w:t>8</w:t>
            </w:r>
            <w:r>
              <w:rPr>
                <w:noProof/>
                <w:webHidden/>
              </w:rPr>
              <w:fldChar w:fldCharType="end"/>
            </w:r>
          </w:hyperlink>
        </w:p>
        <w:p w14:paraId="27652811" w14:textId="63863828" w:rsidR="00201AEF" w:rsidRDefault="00201AEF">
          <w:pPr>
            <w:pStyle w:val="TM2"/>
            <w:tabs>
              <w:tab w:val="right" w:leader="dot" w:pos="10082"/>
            </w:tabs>
            <w:rPr>
              <w:noProof/>
              <w:kern w:val="2"/>
              <w:sz w:val="24"/>
              <w:szCs w:val="24"/>
              <w:lang w:val="fr-CA" w:eastAsia="fr-CA"/>
              <w14:ligatures w14:val="standardContextual"/>
            </w:rPr>
          </w:pPr>
          <w:hyperlink w:anchor="_Toc206616991" w:history="1">
            <w:r w:rsidRPr="00B7162B">
              <w:rPr>
                <w:rStyle w:val="Lienhypertexte"/>
                <w:noProof/>
              </w:rPr>
              <w:t>Entretien et réparations</w:t>
            </w:r>
            <w:r>
              <w:rPr>
                <w:noProof/>
                <w:webHidden/>
              </w:rPr>
              <w:tab/>
            </w:r>
            <w:r>
              <w:rPr>
                <w:noProof/>
                <w:webHidden/>
              </w:rPr>
              <w:fldChar w:fldCharType="begin"/>
            </w:r>
            <w:r>
              <w:rPr>
                <w:noProof/>
                <w:webHidden/>
              </w:rPr>
              <w:instrText xml:space="preserve"> PAGEREF _Toc206616991 \h </w:instrText>
            </w:r>
            <w:r>
              <w:rPr>
                <w:noProof/>
                <w:webHidden/>
              </w:rPr>
            </w:r>
            <w:r>
              <w:rPr>
                <w:noProof/>
                <w:webHidden/>
              </w:rPr>
              <w:fldChar w:fldCharType="separate"/>
            </w:r>
            <w:r>
              <w:rPr>
                <w:noProof/>
                <w:webHidden/>
              </w:rPr>
              <w:t>8</w:t>
            </w:r>
            <w:r>
              <w:rPr>
                <w:noProof/>
                <w:webHidden/>
              </w:rPr>
              <w:fldChar w:fldCharType="end"/>
            </w:r>
          </w:hyperlink>
        </w:p>
        <w:p w14:paraId="6EBEE180" w14:textId="45D68378" w:rsidR="00201AEF" w:rsidRDefault="00201AEF">
          <w:pPr>
            <w:pStyle w:val="TM2"/>
            <w:tabs>
              <w:tab w:val="right" w:leader="dot" w:pos="10082"/>
            </w:tabs>
            <w:rPr>
              <w:noProof/>
              <w:kern w:val="2"/>
              <w:sz w:val="24"/>
              <w:szCs w:val="24"/>
              <w:lang w:val="fr-CA" w:eastAsia="fr-CA"/>
              <w14:ligatures w14:val="standardContextual"/>
            </w:rPr>
          </w:pPr>
          <w:hyperlink w:anchor="_Toc206616992" w:history="1">
            <w:r w:rsidRPr="00B7162B">
              <w:rPr>
                <w:rStyle w:val="Lienhypertexte"/>
                <w:noProof/>
              </w:rPr>
              <w:t>Œuvres d’art, trésors historiques et collections</w:t>
            </w:r>
            <w:r>
              <w:rPr>
                <w:noProof/>
                <w:webHidden/>
              </w:rPr>
              <w:tab/>
            </w:r>
            <w:r>
              <w:rPr>
                <w:noProof/>
                <w:webHidden/>
              </w:rPr>
              <w:fldChar w:fldCharType="begin"/>
            </w:r>
            <w:r>
              <w:rPr>
                <w:noProof/>
                <w:webHidden/>
              </w:rPr>
              <w:instrText xml:space="preserve"> PAGEREF _Toc206616992 \h </w:instrText>
            </w:r>
            <w:r>
              <w:rPr>
                <w:noProof/>
                <w:webHidden/>
              </w:rPr>
            </w:r>
            <w:r>
              <w:rPr>
                <w:noProof/>
                <w:webHidden/>
              </w:rPr>
              <w:fldChar w:fldCharType="separate"/>
            </w:r>
            <w:r>
              <w:rPr>
                <w:noProof/>
                <w:webHidden/>
              </w:rPr>
              <w:t>8</w:t>
            </w:r>
            <w:r>
              <w:rPr>
                <w:noProof/>
                <w:webHidden/>
              </w:rPr>
              <w:fldChar w:fldCharType="end"/>
            </w:r>
          </w:hyperlink>
        </w:p>
        <w:p w14:paraId="2BDDD6B9" w14:textId="7B54A182" w:rsidR="00201AEF" w:rsidRDefault="00201AEF">
          <w:pPr>
            <w:pStyle w:val="TM1"/>
            <w:tabs>
              <w:tab w:val="right" w:leader="dot" w:pos="10082"/>
            </w:tabs>
            <w:rPr>
              <w:noProof/>
              <w:kern w:val="2"/>
              <w:sz w:val="24"/>
              <w:szCs w:val="24"/>
              <w:lang w:val="fr-CA" w:eastAsia="fr-CA"/>
              <w14:ligatures w14:val="standardContextual"/>
            </w:rPr>
          </w:pPr>
          <w:hyperlink w:anchor="_Toc206616993" w:history="1">
            <w:r w:rsidRPr="00B7162B">
              <w:rPr>
                <w:rStyle w:val="Lienhypertexte"/>
                <w:noProof/>
              </w:rPr>
              <w:t>4.Durée de vie utile | Amortissement</w:t>
            </w:r>
            <w:r>
              <w:rPr>
                <w:noProof/>
                <w:webHidden/>
              </w:rPr>
              <w:tab/>
            </w:r>
            <w:r>
              <w:rPr>
                <w:noProof/>
                <w:webHidden/>
              </w:rPr>
              <w:fldChar w:fldCharType="begin"/>
            </w:r>
            <w:r>
              <w:rPr>
                <w:noProof/>
                <w:webHidden/>
              </w:rPr>
              <w:instrText xml:space="preserve"> PAGEREF _Toc206616993 \h </w:instrText>
            </w:r>
            <w:r>
              <w:rPr>
                <w:noProof/>
                <w:webHidden/>
              </w:rPr>
            </w:r>
            <w:r>
              <w:rPr>
                <w:noProof/>
                <w:webHidden/>
              </w:rPr>
              <w:fldChar w:fldCharType="separate"/>
            </w:r>
            <w:r>
              <w:rPr>
                <w:noProof/>
                <w:webHidden/>
              </w:rPr>
              <w:t>9</w:t>
            </w:r>
            <w:r>
              <w:rPr>
                <w:noProof/>
                <w:webHidden/>
              </w:rPr>
              <w:fldChar w:fldCharType="end"/>
            </w:r>
          </w:hyperlink>
        </w:p>
        <w:p w14:paraId="78834E58" w14:textId="373C288E" w:rsidR="00201AEF" w:rsidRDefault="00201AEF">
          <w:pPr>
            <w:pStyle w:val="TM1"/>
            <w:tabs>
              <w:tab w:val="right" w:leader="dot" w:pos="10082"/>
            </w:tabs>
            <w:rPr>
              <w:noProof/>
              <w:kern w:val="2"/>
              <w:sz w:val="24"/>
              <w:szCs w:val="24"/>
              <w:lang w:val="fr-CA" w:eastAsia="fr-CA"/>
              <w14:ligatures w14:val="standardContextual"/>
            </w:rPr>
          </w:pPr>
          <w:hyperlink w:anchor="_Toc206616994" w:history="1">
            <w:r w:rsidRPr="00B7162B">
              <w:rPr>
                <w:rStyle w:val="Lienhypertexte"/>
                <w:noProof/>
                <w:lang w:bidi="fr-FR"/>
              </w:rPr>
              <w:t>5.Responsabilités et application de la politique</w:t>
            </w:r>
            <w:r>
              <w:rPr>
                <w:noProof/>
                <w:webHidden/>
              </w:rPr>
              <w:tab/>
            </w:r>
            <w:r>
              <w:rPr>
                <w:noProof/>
                <w:webHidden/>
              </w:rPr>
              <w:fldChar w:fldCharType="begin"/>
            </w:r>
            <w:r>
              <w:rPr>
                <w:noProof/>
                <w:webHidden/>
              </w:rPr>
              <w:instrText xml:space="preserve"> PAGEREF _Toc206616994 \h </w:instrText>
            </w:r>
            <w:r>
              <w:rPr>
                <w:noProof/>
                <w:webHidden/>
              </w:rPr>
            </w:r>
            <w:r>
              <w:rPr>
                <w:noProof/>
                <w:webHidden/>
              </w:rPr>
              <w:fldChar w:fldCharType="separate"/>
            </w:r>
            <w:r>
              <w:rPr>
                <w:noProof/>
                <w:webHidden/>
              </w:rPr>
              <w:t>9</w:t>
            </w:r>
            <w:r>
              <w:rPr>
                <w:noProof/>
                <w:webHidden/>
              </w:rPr>
              <w:fldChar w:fldCharType="end"/>
            </w:r>
          </w:hyperlink>
        </w:p>
        <w:p w14:paraId="60618FAF" w14:textId="24806B0D" w:rsidR="00201AEF" w:rsidRDefault="00201AEF">
          <w:pPr>
            <w:pStyle w:val="TM2"/>
            <w:tabs>
              <w:tab w:val="right" w:leader="dot" w:pos="10082"/>
            </w:tabs>
            <w:rPr>
              <w:noProof/>
              <w:kern w:val="2"/>
              <w:sz w:val="24"/>
              <w:szCs w:val="24"/>
              <w:lang w:val="fr-CA" w:eastAsia="fr-CA"/>
              <w14:ligatures w14:val="standardContextual"/>
            </w:rPr>
          </w:pPr>
          <w:hyperlink w:anchor="_Toc206616995" w:history="1">
            <w:r w:rsidRPr="00B7162B">
              <w:rPr>
                <w:rStyle w:val="Lienhypertexte"/>
                <w:noProof/>
                <w:lang w:val="fr-CA" w:bidi="fr-FR"/>
              </w:rPr>
              <w:t>Suivi et gestion des immobilisations</w:t>
            </w:r>
            <w:r>
              <w:rPr>
                <w:noProof/>
                <w:webHidden/>
              </w:rPr>
              <w:tab/>
            </w:r>
            <w:r>
              <w:rPr>
                <w:noProof/>
                <w:webHidden/>
              </w:rPr>
              <w:fldChar w:fldCharType="begin"/>
            </w:r>
            <w:r>
              <w:rPr>
                <w:noProof/>
                <w:webHidden/>
              </w:rPr>
              <w:instrText xml:space="preserve"> PAGEREF _Toc206616995 \h </w:instrText>
            </w:r>
            <w:r>
              <w:rPr>
                <w:noProof/>
                <w:webHidden/>
              </w:rPr>
            </w:r>
            <w:r>
              <w:rPr>
                <w:noProof/>
                <w:webHidden/>
              </w:rPr>
              <w:fldChar w:fldCharType="separate"/>
            </w:r>
            <w:r>
              <w:rPr>
                <w:noProof/>
                <w:webHidden/>
              </w:rPr>
              <w:t>9</w:t>
            </w:r>
            <w:r>
              <w:rPr>
                <w:noProof/>
                <w:webHidden/>
              </w:rPr>
              <w:fldChar w:fldCharType="end"/>
            </w:r>
          </w:hyperlink>
        </w:p>
        <w:p w14:paraId="19D22762" w14:textId="6C0E2278" w:rsidR="00201AEF" w:rsidRDefault="00201AEF">
          <w:pPr>
            <w:pStyle w:val="TM2"/>
            <w:tabs>
              <w:tab w:val="right" w:leader="dot" w:pos="10082"/>
            </w:tabs>
            <w:rPr>
              <w:noProof/>
              <w:kern w:val="2"/>
              <w:sz w:val="24"/>
              <w:szCs w:val="24"/>
              <w:lang w:val="fr-CA" w:eastAsia="fr-CA"/>
              <w14:ligatures w14:val="standardContextual"/>
            </w:rPr>
          </w:pPr>
          <w:hyperlink w:anchor="_Toc206616996" w:history="1">
            <w:r w:rsidRPr="00B7162B">
              <w:rPr>
                <w:rStyle w:val="Lienhypertexte"/>
                <w:noProof/>
                <w:lang w:val="fr-CA" w:bidi="fr-FR"/>
              </w:rPr>
              <w:t>Responsable de la politique</w:t>
            </w:r>
            <w:r>
              <w:rPr>
                <w:noProof/>
                <w:webHidden/>
              </w:rPr>
              <w:tab/>
            </w:r>
            <w:r>
              <w:rPr>
                <w:noProof/>
                <w:webHidden/>
              </w:rPr>
              <w:fldChar w:fldCharType="begin"/>
            </w:r>
            <w:r>
              <w:rPr>
                <w:noProof/>
                <w:webHidden/>
              </w:rPr>
              <w:instrText xml:space="preserve"> PAGEREF _Toc206616996 \h </w:instrText>
            </w:r>
            <w:r>
              <w:rPr>
                <w:noProof/>
                <w:webHidden/>
              </w:rPr>
            </w:r>
            <w:r>
              <w:rPr>
                <w:noProof/>
                <w:webHidden/>
              </w:rPr>
              <w:fldChar w:fldCharType="separate"/>
            </w:r>
            <w:r>
              <w:rPr>
                <w:noProof/>
                <w:webHidden/>
              </w:rPr>
              <w:t>9</w:t>
            </w:r>
            <w:r>
              <w:rPr>
                <w:noProof/>
                <w:webHidden/>
              </w:rPr>
              <w:fldChar w:fldCharType="end"/>
            </w:r>
          </w:hyperlink>
        </w:p>
        <w:p w14:paraId="2E3DA947" w14:textId="2FEA6700" w:rsidR="00201AEF" w:rsidRDefault="00201AEF">
          <w:pPr>
            <w:pStyle w:val="TM2"/>
            <w:tabs>
              <w:tab w:val="right" w:leader="dot" w:pos="10082"/>
            </w:tabs>
            <w:rPr>
              <w:noProof/>
              <w:kern w:val="2"/>
              <w:sz w:val="24"/>
              <w:szCs w:val="24"/>
              <w:lang w:val="fr-CA" w:eastAsia="fr-CA"/>
              <w14:ligatures w14:val="standardContextual"/>
            </w:rPr>
          </w:pPr>
          <w:hyperlink w:anchor="_Toc206616997" w:history="1">
            <w:r w:rsidRPr="00B7162B">
              <w:rPr>
                <w:rStyle w:val="Lienhypertexte"/>
                <w:noProof/>
                <w:lang w:val="fr-CA" w:bidi="fr-FR"/>
              </w:rPr>
              <w:t>Directives d’application</w:t>
            </w:r>
            <w:r>
              <w:rPr>
                <w:noProof/>
                <w:webHidden/>
              </w:rPr>
              <w:tab/>
            </w:r>
            <w:r>
              <w:rPr>
                <w:noProof/>
                <w:webHidden/>
              </w:rPr>
              <w:fldChar w:fldCharType="begin"/>
            </w:r>
            <w:r>
              <w:rPr>
                <w:noProof/>
                <w:webHidden/>
              </w:rPr>
              <w:instrText xml:space="preserve"> PAGEREF _Toc206616997 \h </w:instrText>
            </w:r>
            <w:r>
              <w:rPr>
                <w:noProof/>
                <w:webHidden/>
              </w:rPr>
            </w:r>
            <w:r>
              <w:rPr>
                <w:noProof/>
                <w:webHidden/>
              </w:rPr>
              <w:fldChar w:fldCharType="separate"/>
            </w:r>
            <w:r>
              <w:rPr>
                <w:noProof/>
                <w:webHidden/>
              </w:rPr>
              <w:t>9</w:t>
            </w:r>
            <w:r>
              <w:rPr>
                <w:noProof/>
                <w:webHidden/>
              </w:rPr>
              <w:fldChar w:fldCharType="end"/>
            </w:r>
          </w:hyperlink>
        </w:p>
        <w:p w14:paraId="0E93D7FF" w14:textId="5A71DCD0" w:rsidR="00201AEF" w:rsidRDefault="00201AEF">
          <w:pPr>
            <w:pStyle w:val="TM1"/>
            <w:tabs>
              <w:tab w:val="right" w:leader="dot" w:pos="10082"/>
            </w:tabs>
            <w:rPr>
              <w:noProof/>
              <w:kern w:val="2"/>
              <w:sz w:val="24"/>
              <w:szCs w:val="24"/>
              <w:lang w:val="fr-CA" w:eastAsia="fr-CA"/>
              <w14:ligatures w14:val="standardContextual"/>
            </w:rPr>
          </w:pPr>
          <w:hyperlink w:anchor="_Toc206616998" w:history="1">
            <w:r w:rsidRPr="00B7162B">
              <w:rPr>
                <w:rStyle w:val="Lienhypertexte"/>
                <w:noProof/>
              </w:rPr>
              <w:t>Annexe 1 – Exemples de coûts inclus ou exclus des immobilisations</w:t>
            </w:r>
            <w:r>
              <w:rPr>
                <w:noProof/>
                <w:webHidden/>
              </w:rPr>
              <w:tab/>
            </w:r>
            <w:r>
              <w:rPr>
                <w:noProof/>
                <w:webHidden/>
              </w:rPr>
              <w:fldChar w:fldCharType="begin"/>
            </w:r>
            <w:r>
              <w:rPr>
                <w:noProof/>
                <w:webHidden/>
              </w:rPr>
              <w:instrText xml:space="preserve"> PAGEREF _Toc206616998 \h </w:instrText>
            </w:r>
            <w:r>
              <w:rPr>
                <w:noProof/>
                <w:webHidden/>
              </w:rPr>
            </w:r>
            <w:r>
              <w:rPr>
                <w:noProof/>
                <w:webHidden/>
              </w:rPr>
              <w:fldChar w:fldCharType="separate"/>
            </w:r>
            <w:r>
              <w:rPr>
                <w:noProof/>
                <w:webHidden/>
              </w:rPr>
              <w:t>10</w:t>
            </w:r>
            <w:r>
              <w:rPr>
                <w:noProof/>
                <w:webHidden/>
              </w:rPr>
              <w:fldChar w:fldCharType="end"/>
            </w:r>
          </w:hyperlink>
        </w:p>
        <w:p w14:paraId="58D204E3" w14:textId="3E165B23" w:rsidR="00201AEF" w:rsidRDefault="00201AEF">
          <w:pPr>
            <w:pStyle w:val="TM2"/>
            <w:tabs>
              <w:tab w:val="right" w:leader="dot" w:pos="10082"/>
            </w:tabs>
            <w:rPr>
              <w:noProof/>
              <w:kern w:val="2"/>
              <w:sz w:val="24"/>
              <w:szCs w:val="24"/>
              <w:lang w:val="fr-CA" w:eastAsia="fr-CA"/>
              <w14:ligatures w14:val="standardContextual"/>
            </w:rPr>
          </w:pPr>
          <w:hyperlink w:anchor="_Toc206616999" w:history="1">
            <w:r w:rsidRPr="00B7162B">
              <w:rPr>
                <w:rStyle w:val="Lienhypertexte"/>
                <w:noProof/>
              </w:rPr>
              <w:t>Acquisition, construction, développement, amélioration</w:t>
            </w:r>
            <w:r>
              <w:rPr>
                <w:noProof/>
                <w:webHidden/>
              </w:rPr>
              <w:tab/>
            </w:r>
            <w:r>
              <w:rPr>
                <w:noProof/>
                <w:webHidden/>
              </w:rPr>
              <w:fldChar w:fldCharType="begin"/>
            </w:r>
            <w:r>
              <w:rPr>
                <w:noProof/>
                <w:webHidden/>
              </w:rPr>
              <w:instrText xml:space="preserve"> PAGEREF _Toc206616999 \h </w:instrText>
            </w:r>
            <w:r>
              <w:rPr>
                <w:noProof/>
                <w:webHidden/>
              </w:rPr>
            </w:r>
            <w:r>
              <w:rPr>
                <w:noProof/>
                <w:webHidden/>
              </w:rPr>
              <w:fldChar w:fldCharType="separate"/>
            </w:r>
            <w:r>
              <w:rPr>
                <w:noProof/>
                <w:webHidden/>
              </w:rPr>
              <w:t>10</w:t>
            </w:r>
            <w:r>
              <w:rPr>
                <w:noProof/>
                <w:webHidden/>
              </w:rPr>
              <w:fldChar w:fldCharType="end"/>
            </w:r>
          </w:hyperlink>
        </w:p>
        <w:p w14:paraId="0C125B99" w14:textId="4412DA80" w:rsidR="00201AEF" w:rsidRDefault="00201AEF">
          <w:pPr>
            <w:pStyle w:val="TM2"/>
            <w:tabs>
              <w:tab w:val="right" w:leader="dot" w:pos="10082"/>
            </w:tabs>
            <w:rPr>
              <w:noProof/>
              <w:kern w:val="2"/>
              <w:sz w:val="24"/>
              <w:szCs w:val="24"/>
              <w:lang w:val="fr-CA" w:eastAsia="fr-CA"/>
              <w14:ligatures w14:val="standardContextual"/>
            </w:rPr>
          </w:pPr>
          <w:hyperlink w:anchor="_Toc206617000" w:history="1">
            <w:r w:rsidRPr="00B7162B">
              <w:rPr>
                <w:rStyle w:val="Lienhypertexte"/>
                <w:noProof/>
              </w:rPr>
              <w:t>Services infonuagiques</w:t>
            </w:r>
            <w:r>
              <w:rPr>
                <w:noProof/>
                <w:webHidden/>
              </w:rPr>
              <w:tab/>
            </w:r>
            <w:r>
              <w:rPr>
                <w:noProof/>
                <w:webHidden/>
              </w:rPr>
              <w:fldChar w:fldCharType="begin"/>
            </w:r>
            <w:r>
              <w:rPr>
                <w:noProof/>
                <w:webHidden/>
              </w:rPr>
              <w:instrText xml:space="preserve"> PAGEREF _Toc206617000 \h </w:instrText>
            </w:r>
            <w:r>
              <w:rPr>
                <w:noProof/>
                <w:webHidden/>
              </w:rPr>
            </w:r>
            <w:r>
              <w:rPr>
                <w:noProof/>
                <w:webHidden/>
              </w:rPr>
              <w:fldChar w:fldCharType="separate"/>
            </w:r>
            <w:r>
              <w:rPr>
                <w:noProof/>
                <w:webHidden/>
              </w:rPr>
              <w:t>10</w:t>
            </w:r>
            <w:r>
              <w:rPr>
                <w:noProof/>
                <w:webHidden/>
              </w:rPr>
              <w:fldChar w:fldCharType="end"/>
            </w:r>
          </w:hyperlink>
        </w:p>
        <w:p w14:paraId="3750BBF9" w14:textId="3D5DCE3D" w:rsidR="00201AEF" w:rsidRDefault="00201AEF">
          <w:pPr>
            <w:pStyle w:val="TM2"/>
            <w:tabs>
              <w:tab w:val="right" w:leader="dot" w:pos="10082"/>
            </w:tabs>
            <w:rPr>
              <w:noProof/>
              <w:kern w:val="2"/>
              <w:sz w:val="24"/>
              <w:szCs w:val="24"/>
              <w:lang w:val="fr-CA" w:eastAsia="fr-CA"/>
              <w14:ligatures w14:val="standardContextual"/>
            </w:rPr>
          </w:pPr>
          <w:hyperlink w:anchor="_Toc206617001" w:history="1">
            <w:r w:rsidRPr="00B7162B">
              <w:rPr>
                <w:rStyle w:val="Lienhypertexte"/>
                <w:noProof/>
              </w:rPr>
              <w:t>Développement informatique</w:t>
            </w:r>
            <w:r>
              <w:rPr>
                <w:noProof/>
                <w:webHidden/>
              </w:rPr>
              <w:tab/>
            </w:r>
            <w:r>
              <w:rPr>
                <w:noProof/>
                <w:webHidden/>
              </w:rPr>
              <w:fldChar w:fldCharType="begin"/>
            </w:r>
            <w:r>
              <w:rPr>
                <w:noProof/>
                <w:webHidden/>
              </w:rPr>
              <w:instrText xml:space="preserve"> PAGEREF _Toc206617001 \h </w:instrText>
            </w:r>
            <w:r>
              <w:rPr>
                <w:noProof/>
                <w:webHidden/>
              </w:rPr>
            </w:r>
            <w:r>
              <w:rPr>
                <w:noProof/>
                <w:webHidden/>
              </w:rPr>
              <w:fldChar w:fldCharType="separate"/>
            </w:r>
            <w:r>
              <w:rPr>
                <w:noProof/>
                <w:webHidden/>
              </w:rPr>
              <w:t>11</w:t>
            </w:r>
            <w:r>
              <w:rPr>
                <w:noProof/>
                <w:webHidden/>
              </w:rPr>
              <w:fldChar w:fldCharType="end"/>
            </w:r>
          </w:hyperlink>
        </w:p>
        <w:p w14:paraId="2F480C8F" w14:textId="58AB87F6" w:rsidR="00201AEF" w:rsidRDefault="00201AEF">
          <w:pPr>
            <w:pStyle w:val="TM2"/>
            <w:tabs>
              <w:tab w:val="right" w:leader="dot" w:pos="10082"/>
            </w:tabs>
            <w:rPr>
              <w:noProof/>
              <w:kern w:val="2"/>
              <w:sz w:val="24"/>
              <w:szCs w:val="24"/>
              <w:lang w:val="fr-CA" w:eastAsia="fr-CA"/>
              <w14:ligatures w14:val="standardContextual"/>
            </w:rPr>
          </w:pPr>
          <w:hyperlink w:anchor="_Toc206617002" w:history="1">
            <w:r w:rsidRPr="00B7162B">
              <w:rPr>
                <w:rStyle w:val="Lienhypertexte"/>
                <w:noProof/>
              </w:rPr>
              <w:t>Site internet (Site Web)</w:t>
            </w:r>
            <w:r>
              <w:rPr>
                <w:noProof/>
                <w:webHidden/>
              </w:rPr>
              <w:tab/>
            </w:r>
            <w:r>
              <w:rPr>
                <w:noProof/>
                <w:webHidden/>
              </w:rPr>
              <w:fldChar w:fldCharType="begin"/>
            </w:r>
            <w:r>
              <w:rPr>
                <w:noProof/>
                <w:webHidden/>
              </w:rPr>
              <w:instrText xml:space="preserve"> PAGEREF _Toc206617002 \h </w:instrText>
            </w:r>
            <w:r>
              <w:rPr>
                <w:noProof/>
                <w:webHidden/>
              </w:rPr>
            </w:r>
            <w:r>
              <w:rPr>
                <w:noProof/>
                <w:webHidden/>
              </w:rPr>
              <w:fldChar w:fldCharType="separate"/>
            </w:r>
            <w:r>
              <w:rPr>
                <w:noProof/>
                <w:webHidden/>
              </w:rPr>
              <w:t>11</w:t>
            </w:r>
            <w:r>
              <w:rPr>
                <w:noProof/>
                <w:webHidden/>
              </w:rPr>
              <w:fldChar w:fldCharType="end"/>
            </w:r>
          </w:hyperlink>
        </w:p>
        <w:p w14:paraId="7A16A043" w14:textId="5B1B9518" w:rsidR="00201AEF" w:rsidRDefault="00201AEF">
          <w:pPr>
            <w:pStyle w:val="TM2"/>
            <w:tabs>
              <w:tab w:val="right" w:leader="dot" w:pos="10082"/>
            </w:tabs>
            <w:rPr>
              <w:noProof/>
              <w:kern w:val="2"/>
              <w:sz w:val="24"/>
              <w:szCs w:val="24"/>
              <w:lang w:val="fr-CA" w:eastAsia="fr-CA"/>
              <w14:ligatures w14:val="standardContextual"/>
            </w:rPr>
          </w:pPr>
          <w:hyperlink w:anchor="_Toc206617003" w:history="1">
            <w:r w:rsidRPr="00B7162B">
              <w:rPr>
                <w:rStyle w:val="Lienhypertexte"/>
                <w:noProof/>
                <w:lang w:val="fr-CA"/>
              </w:rPr>
              <w:t>Effort raisonnable</w:t>
            </w:r>
            <w:r>
              <w:rPr>
                <w:noProof/>
                <w:webHidden/>
              </w:rPr>
              <w:tab/>
            </w:r>
            <w:r>
              <w:rPr>
                <w:noProof/>
                <w:webHidden/>
              </w:rPr>
              <w:fldChar w:fldCharType="begin"/>
            </w:r>
            <w:r>
              <w:rPr>
                <w:noProof/>
                <w:webHidden/>
              </w:rPr>
              <w:instrText xml:space="preserve"> PAGEREF _Toc206617003 \h </w:instrText>
            </w:r>
            <w:r>
              <w:rPr>
                <w:noProof/>
                <w:webHidden/>
              </w:rPr>
            </w:r>
            <w:r>
              <w:rPr>
                <w:noProof/>
                <w:webHidden/>
              </w:rPr>
              <w:fldChar w:fldCharType="separate"/>
            </w:r>
            <w:r>
              <w:rPr>
                <w:noProof/>
                <w:webHidden/>
              </w:rPr>
              <w:t>12</w:t>
            </w:r>
            <w:r>
              <w:rPr>
                <w:noProof/>
                <w:webHidden/>
              </w:rPr>
              <w:fldChar w:fldCharType="end"/>
            </w:r>
          </w:hyperlink>
        </w:p>
        <w:p w14:paraId="510F3422" w14:textId="7120ED16" w:rsidR="00201AEF" w:rsidRDefault="00201AEF">
          <w:pPr>
            <w:pStyle w:val="TM1"/>
            <w:tabs>
              <w:tab w:val="right" w:leader="dot" w:pos="10082"/>
            </w:tabs>
            <w:rPr>
              <w:noProof/>
              <w:kern w:val="2"/>
              <w:sz w:val="24"/>
              <w:szCs w:val="24"/>
              <w:lang w:val="fr-CA" w:eastAsia="fr-CA"/>
              <w14:ligatures w14:val="standardContextual"/>
            </w:rPr>
          </w:pPr>
          <w:hyperlink w:anchor="_Toc206617004" w:history="1">
            <w:r w:rsidRPr="00B7162B">
              <w:rPr>
                <w:rStyle w:val="Lienhypertexte"/>
                <w:noProof/>
              </w:rPr>
              <w:t>Annexe 2 – Exemples de classification d’immobilisations</w:t>
            </w:r>
            <w:r>
              <w:rPr>
                <w:noProof/>
                <w:webHidden/>
              </w:rPr>
              <w:tab/>
            </w:r>
            <w:r>
              <w:rPr>
                <w:noProof/>
                <w:webHidden/>
              </w:rPr>
              <w:fldChar w:fldCharType="begin"/>
            </w:r>
            <w:r>
              <w:rPr>
                <w:noProof/>
                <w:webHidden/>
              </w:rPr>
              <w:instrText xml:space="preserve"> PAGEREF _Toc206617004 \h </w:instrText>
            </w:r>
            <w:r>
              <w:rPr>
                <w:noProof/>
                <w:webHidden/>
              </w:rPr>
            </w:r>
            <w:r>
              <w:rPr>
                <w:noProof/>
                <w:webHidden/>
              </w:rPr>
              <w:fldChar w:fldCharType="separate"/>
            </w:r>
            <w:r>
              <w:rPr>
                <w:noProof/>
                <w:webHidden/>
              </w:rPr>
              <w:t>13</w:t>
            </w:r>
            <w:r>
              <w:rPr>
                <w:noProof/>
                <w:webHidden/>
              </w:rPr>
              <w:fldChar w:fldCharType="end"/>
            </w:r>
          </w:hyperlink>
        </w:p>
        <w:p w14:paraId="4F4FD7B0" w14:textId="4C6C2B54" w:rsidR="00201AEF" w:rsidRDefault="00201AEF">
          <w:pPr>
            <w:pStyle w:val="TM2"/>
            <w:tabs>
              <w:tab w:val="right" w:leader="dot" w:pos="10082"/>
            </w:tabs>
            <w:rPr>
              <w:noProof/>
              <w:kern w:val="2"/>
              <w:sz w:val="24"/>
              <w:szCs w:val="24"/>
              <w:lang w:val="fr-CA" w:eastAsia="fr-CA"/>
              <w14:ligatures w14:val="standardContextual"/>
            </w:rPr>
          </w:pPr>
          <w:hyperlink w:anchor="_Toc206617005" w:history="1">
            <w:r w:rsidRPr="00B7162B">
              <w:rPr>
                <w:rStyle w:val="Lienhypertexte"/>
                <w:noProof/>
              </w:rPr>
              <w:t>Exemple – mobilier de bureau</w:t>
            </w:r>
            <w:r>
              <w:rPr>
                <w:noProof/>
                <w:webHidden/>
              </w:rPr>
              <w:tab/>
            </w:r>
            <w:r>
              <w:rPr>
                <w:noProof/>
                <w:webHidden/>
              </w:rPr>
              <w:fldChar w:fldCharType="begin"/>
            </w:r>
            <w:r>
              <w:rPr>
                <w:noProof/>
                <w:webHidden/>
              </w:rPr>
              <w:instrText xml:space="preserve"> PAGEREF _Toc206617005 \h </w:instrText>
            </w:r>
            <w:r>
              <w:rPr>
                <w:noProof/>
                <w:webHidden/>
              </w:rPr>
            </w:r>
            <w:r>
              <w:rPr>
                <w:noProof/>
                <w:webHidden/>
              </w:rPr>
              <w:fldChar w:fldCharType="separate"/>
            </w:r>
            <w:r>
              <w:rPr>
                <w:noProof/>
                <w:webHidden/>
              </w:rPr>
              <w:t>13</w:t>
            </w:r>
            <w:r>
              <w:rPr>
                <w:noProof/>
                <w:webHidden/>
              </w:rPr>
              <w:fldChar w:fldCharType="end"/>
            </w:r>
          </w:hyperlink>
        </w:p>
        <w:p w14:paraId="451264E3" w14:textId="2DF7ECF6" w:rsidR="00201AEF" w:rsidRDefault="00201AEF">
          <w:pPr>
            <w:pStyle w:val="TM2"/>
            <w:tabs>
              <w:tab w:val="right" w:leader="dot" w:pos="10082"/>
            </w:tabs>
            <w:rPr>
              <w:noProof/>
              <w:kern w:val="2"/>
              <w:sz w:val="24"/>
              <w:szCs w:val="24"/>
              <w:lang w:val="fr-CA" w:eastAsia="fr-CA"/>
              <w14:ligatures w14:val="standardContextual"/>
            </w:rPr>
          </w:pPr>
          <w:hyperlink w:anchor="_Toc206617006" w:history="1">
            <w:r w:rsidRPr="00B7162B">
              <w:rPr>
                <w:rStyle w:val="Lienhypertexte"/>
                <w:noProof/>
              </w:rPr>
              <w:t>Exemple – équipement et logiciel informatique</w:t>
            </w:r>
            <w:r>
              <w:rPr>
                <w:noProof/>
                <w:webHidden/>
              </w:rPr>
              <w:tab/>
            </w:r>
            <w:r>
              <w:rPr>
                <w:noProof/>
                <w:webHidden/>
              </w:rPr>
              <w:fldChar w:fldCharType="begin"/>
            </w:r>
            <w:r>
              <w:rPr>
                <w:noProof/>
                <w:webHidden/>
              </w:rPr>
              <w:instrText xml:space="preserve"> PAGEREF _Toc206617006 \h </w:instrText>
            </w:r>
            <w:r>
              <w:rPr>
                <w:noProof/>
                <w:webHidden/>
              </w:rPr>
            </w:r>
            <w:r>
              <w:rPr>
                <w:noProof/>
                <w:webHidden/>
              </w:rPr>
              <w:fldChar w:fldCharType="separate"/>
            </w:r>
            <w:r>
              <w:rPr>
                <w:noProof/>
                <w:webHidden/>
              </w:rPr>
              <w:t>13</w:t>
            </w:r>
            <w:r>
              <w:rPr>
                <w:noProof/>
                <w:webHidden/>
              </w:rPr>
              <w:fldChar w:fldCharType="end"/>
            </w:r>
          </w:hyperlink>
        </w:p>
        <w:p w14:paraId="6DB52C28" w14:textId="10C85A39" w:rsidR="00201AEF" w:rsidRDefault="00201AEF">
          <w:pPr>
            <w:pStyle w:val="TM2"/>
            <w:tabs>
              <w:tab w:val="right" w:leader="dot" w:pos="10082"/>
            </w:tabs>
            <w:rPr>
              <w:noProof/>
              <w:kern w:val="2"/>
              <w:sz w:val="24"/>
              <w:szCs w:val="24"/>
              <w:lang w:val="fr-CA" w:eastAsia="fr-CA"/>
              <w14:ligatures w14:val="standardContextual"/>
            </w:rPr>
          </w:pPr>
          <w:hyperlink w:anchor="_Toc206617007" w:history="1">
            <w:r w:rsidRPr="00B7162B">
              <w:rPr>
                <w:rStyle w:val="Lienhypertexte"/>
                <w:noProof/>
              </w:rPr>
              <w:t>Exemple – réfection des bâtiments et locaux</w:t>
            </w:r>
            <w:r>
              <w:rPr>
                <w:noProof/>
                <w:webHidden/>
              </w:rPr>
              <w:tab/>
            </w:r>
            <w:r>
              <w:rPr>
                <w:noProof/>
                <w:webHidden/>
              </w:rPr>
              <w:fldChar w:fldCharType="begin"/>
            </w:r>
            <w:r>
              <w:rPr>
                <w:noProof/>
                <w:webHidden/>
              </w:rPr>
              <w:instrText xml:space="preserve"> PAGEREF _Toc206617007 \h </w:instrText>
            </w:r>
            <w:r>
              <w:rPr>
                <w:noProof/>
                <w:webHidden/>
              </w:rPr>
            </w:r>
            <w:r>
              <w:rPr>
                <w:noProof/>
                <w:webHidden/>
              </w:rPr>
              <w:fldChar w:fldCharType="separate"/>
            </w:r>
            <w:r>
              <w:rPr>
                <w:noProof/>
                <w:webHidden/>
              </w:rPr>
              <w:t>13</w:t>
            </w:r>
            <w:r>
              <w:rPr>
                <w:noProof/>
                <w:webHidden/>
              </w:rPr>
              <w:fldChar w:fldCharType="end"/>
            </w:r>
          </w:hyperlink>
        </w:p>
        <w:p w14:paraId="5A6BF69C" w14:textId="59C26A16" w:rsidR="00201AEF" w:rsidRDefault="00201AEF">
          <w:pPr>
            <w:pStyle w:val="TM2"/>
            <w:tabs>
              <w:tab w:val="right" w:leader="dot" w:pos="10082"/>
            </w:tabs>
            <w:rPr>
              <w:noProof/>
              <w:kern w:val="2"/>
              <w:sz w:val="24"/>
              <w:szCs w:val="24"/>
              <w:lang w:val="fr-CA" w:eastAsia="fr-CA"/>
              <w14:ligatures w14:val="standardContextual"/>
            </w:rPr>
          </w:pPr>
          <w:hyperlink w:anchor="_Toc206617008" w:history="1">
            <w:r w:rsidRPr="00B7162B">
              <w:rPr>
                <w:rStyle w:val="Lienhypertexte"/>
                <w:noProof/>
              </w:rPr>
              <w:t>Exemple – infrastructures</w:t>
            </w:r>
            <w:r>
              <w:rPr>
                <w:noProof/>
                <w:webHidden/>
              </w:rPr>
              <w:tab/>
            </w:r>
            <w:r>
              <w:rPr>
                <w:noProof/>
                <w:webHidden/>
              </w:rPr>
              <w:fldChar w:fldCharType="begin"/>
            </w:r>
            <w:r>
              <w:rPr>
                <w:noProof/>
                <w:webHidden/>
              </w:rPr>
              <w:instrText xml:space="preserve"> PAGEREF _Toc206617008 \h </w:instrText>
            </w:r>
            <w:r>
              <w:rPr>
                <w:noProof/>
                <w:webHidden/>
              </w:rPr>
            </w:r>
            <w:r>
              <w:rPr>
                <w:noProof/>
                <w:webHidden/>
              </w:rPr>
              <w:fldChar w:fldCharType="separate"/>
            </w:r>
            <w:r>
              <w:rPr>
                <w:noProof/>
                <w:webHidden/>
              </w:rPr>
              <w:t>13</w:t>
            </w:r>
            <w:r>
              <w:rPr>
                <w:noProof/>
                <w:webHidden/>
              </w:rPr>
              <w:fldChar w:fldCharType="end"/>
            </w:r>
          </w:hyperlink>
        </w:p>
        <w:p w14:paraId="7AE0B714" w14:textId="6E9A5A99" w:rsidR="00201AEF" w:rsidRDefault="00201AEF">
          <w:pPr>
            <w:pStyle w:val="TM1"/>
            <w:tabs>
              <w:tab w:val="right" w:leader="dot" w:pos="10082"/>
            </w:tabs>
            <w:rPr>
              <w:noProof/>
              <w:kern w:val="2"/>
              <w:sz w:val="24"/>
              <w:szCs w:val="24"/>
              <w:lang w:val="fr-CA" w:eastAsia="fr-CA"/>
              <w14:ligatures w14:val="standardContextual"/>
            </w:rPr>
          </w:pPr>
          <w:hyperlink w:anchor="_Toc206617009" w:history="1">
            <w:r w:rsidRPr="00B7162B">
              <w:rPr>
                <w:rStyle w:val="Lienhypertexte"/>
                <w:noProof/>
              </w:rPr>
              <w:t>Annexe 3 – Critères de capitalisation d’un site web</w:t>
            </w:r>
            <w:r>
              <w:rPr>
                <w:noProof/>
                <w:webHidden/>
              </w:rPr>
              <w:tab/>
            </w:r>
            <w:r>
              <w:rPr>
                <w:noProof/>
                <w:webHidden/>
              </w:rPr>
              <w:fldChar w:fldCharType="begin"/>
            </w:r>
            <w:r>
              <w:rPr>
                <w:noProof/>
                <w:webHidden/>
              </w:rPr>
              <w:instrText xml:space="preserve"> PAGEREF _Toc206617009 \h </w:instrText>
            </w:r>
            <w:r>
              <w:rPr>
                <w:noProof/>
                <w:webHidden/>
              </w:rPr>
            </w:r>
            <w:r>
              <w:rPr>
                <w:noProof/>
                <w:webHidden/>
              </w:rPr>
              <w:fldChar w:fldCharType="separate"/>
            </w:r>
            <w:r>
              <w:rPr>
                <w:noProof/>
                <w:webHidden/>
              </w:rPr>
              <w:t>14</w:t>
            </w:r>
            <w:r>
              <w:rPr>
                <w:noProof/>
                <w:webHidden/>
              </w:rPr>
              <w:fldChar w:fldCharType="end"/>
            </w:r>
          </w:hyperlink>
        </w:p>
        <w:p w14:paraId="19DC7680" w14:textId="3CFA7FEC" w:rsidR="00201AEF" w:rsidRDefault="00201AEF">
          <w:pPr>
            <w:pStyle w:val="TM2"/>
            <w:tabs>
              <w:tab w:val="right" w:leader="dot" w:pos="10082"/>
            </w:tabs>
            <w:rPr>
              <w:noProof/>
              <w:kern w:val="2"/>
              <w:sz w:val="24"/>
              <w:szCs w:val="24"/>
              <w:lang w:val="fr-CA" w:eastAsia="fr-CA"/>
              <w14:ligatures w14:val="standardContextual"/>
            </w:rPr>
          </w:pPr>
          <w:hyperlink w:anchor="_Toc206617010" w:history="1">
            <w:r w:rsidRPr="00B7162B">
              <w:rPr>
                <w:rStyle w:val="Lienhypertexte"/>
                <w:noProof/>
              </w:rPr>
              <w:t>Site internet actif</w:t>
            </w:r>
            <w:r>
              <w:rPr>
                <w:noProof/>
                <w:webHidden/>
              </w:rPr>
              <w:tab/>
            </w:r>
            <w:r>
              <w:rPr>
                <w:noProof/>
                <w:webHidden/>
              </w:rPr>
              <w:fldChar w:fldCharType="begin"/>
            </w:r>
            <w:r>
              <w:rPr>
                <w:noProof/>
                <w:webHidden/>
              </w:rPr>
              <w:instrText xml:space="preserve"> PAGEREF _Toc206617010 \h </w:instrText>
            </w:r>
            <w:r>
              <w:rPr>
                <w:noProof/>
                <w:webHidden/>
              </w:rPr>
            </w:r>
            <w:r>
              <w:rPr>
                <w:noProof/>
                <w:webHidden/>
              </w:rPr>
              <w:fldChar w:fldCharType="separate"/>
            </w:r>
            <w:r>
              <w:rPr>
                <w:noProof/>
                <w:webHidden/>
              </w:rPr>
              <w:t>14</w:t>
            </w:r>
            <w:r>
              <w:rPr>
                <w:noProof/>
                <w:webHidden/>
              </w:rPr>
              <w:fldChar w:fldCharType="end"/>
            </w:r>
          </w:hyperlink>
        </w:p>
        <w:p w14:paraId="39BAC645" w14:textId="36CB595C" w:rsidR="00201AEF" w:rsidRDefault="00201AEF">
          <w:pPr>
            <w:pStyle w:val="TM2"/>
            <w:tabs>
              <w:tab w:val="right" w:leader="dot" w:pos="10082"/>
            </w:tabs>
            <w:rPr>
              <w:noProof/>
              <w:kern w:val="2"/>
              <w:sz w:val="24"/>
              <w:szCs w:val="24"/>
              <w:lang w:val="fr-CA" w:eastAsia="fr-CA"/>
              <w14:ligatures w14:val="standardContextual"/>
            </w:rPr>
          </w:pPr>
          <w:hyperlink w:anchor="_Toc206617011" w:history="1">
            <w:r w:rsidRPr="00B7162B">
              <w:rPr>
                <w:rStyle w:val="Lienhypertexte"/>
                <w:noProof/>
              </w:rPr>
              <w:t>Site internet passif</w:t>
            </w:r>
            <w:r>
              <w:rPr>
                <w:noProof/>
                <w:webHidden/>
              </w:rPr>
              <w:tab/>
            </w:r>
            <w:r>
              <w:rPr>
                <w:noProof/>
                <w:webHidden/>
              </w:rPr>
              <w:fldChar w:fldCharType="begin"/>
            </w:r>
            <w:r>
              <w:rPr>
                <w:noProof/>
                <w:webHidden/>
              </w:rPr>
              <w:instrText xml:space="preserve"> PAGEREF _Toc206617011 \h </w:instrText>
            </w:r>
            <w:r>
              <w:rPr>
                <w:noProof/>
                <w:webHidden/>
              </w:rPr>
            </w:r>
            <w:r>
              <w:rPr>
                <w:noProof/>
                <w:webHidden/>
              </w:rPr>
              <w:fldChar w:fldCharType="separate"/>
            </w:r>
            <w:r>
              <w:rPr>
                <w:noProof/>
                <w:webHidden/>
              </w:rPr>
              <w:t>14</w:t>
            </w:r>
            <w:r>
              <w:rPr>
                <w:noProof/>
                <w:webHidden/>
              </w:rPr>
              <w:fldChar w:fldCharType="end"/>
            </w:r>
          </w:hyperlink>
        </w:p>
        <w:p w14:paraId="4D5520A1" w14:textId="7126A41E" w:rsidR="00201AEF" w:rsidRDefault="00201AEF">
          <w:pPr>
            <w:pStyle w:val="TM1"/>
            <w:tabs>
              <w:tab w:val="right" w:leader="dot" w:pos="10082"/>
            </w:tabs>
            <w:rPr>
              <w:noProof/>
              <w:kern w:val="2"/>
              <w:sz w:val="24"/>
              <w:szCs w:val="24"/>
              <w:lang w:val="fr-CA" w:eastAsia="fr-CA"/>
              <w14:ligatures w14:val="standardContextual"/>
            </w:rPr>
          </w:pPr>
          <w:hyperlink w:anchor="_Toc206617012" w:history="1">
            <w:r w:rsidRPr="00B7162B">
              <w:rPr>
                <w:rStyle w:val="Lienhypertexte"/>
                <w:noProof/>
                <w:lang w:val="fr-CA"/>
              </w:rPr>
              <w:t>Annexe 4 - Amortissement</w:t>
            </w:r>
            <w:r>
              <w:rPr>
                <w:noProof/>
                <w:webHidden/>
              </w:rPr>
              <w:tab/>
            </w:r>
            <w:r>
              <w:rPr>
                <w:noProof/>
                <w:webHidden/>
              </w:rPr>
              <w:fldChar w:fldCharType="begin"/>
            </w:r>
            <w:r>
              <w:rPr>
                <w:noProof/>
                <w:webHidden/>
              </w:rPr>
              <w:instrText xml:space="preserve"> PAGEREF _Toc206617012 \h </w:instrText>
            </w:r>
            <w:r>
              <w:rPr>
                <w:noProof/>
                <w:webHidden/>
              </w:rPr>
            </w:r>
            <w:r>
              <w:rPr>
                <w:noProof/>
                <w:webHidden/>
              </w:rPr>
              <w:fldChar w:fldCharType="separate"/>
            </w:r>
            <w:r>
              <w:rPr>
                <w:noProof/>
                <w:webHidden/>
              </w:rPr>
              <w:t>15</w:t>
            </w:r>
            <w:r>
              <w:rPr>
                <w:noProof/>
                <w:webHidden/>
              </w:rPr>
              <w:fldChar w:fldCharType="end"/>
            </w:r>
          </w:hyperlink>
        </w:p>
        <w:p w14:paraId="1792BDEA" w14:textId="55D198FA" w:rsidR="00AF22B6" w:rsidRDefault="00AF22B6">
          <w:r>
            <w:rPr>
              <w:b/>
              <w:bCs/>
            </w:rPr>
            <w:fldChar w:fldCharType="end"/>
          </w:r>
        </w:p>
      </w:sdtContent>
    </w:sdt>
    <w:p w14:paraId="5CA9CE0B" w14:textId="39F37654" w:rsidR="00BC376F" w:rsidRDefault="00BC376F" w:rsidP="005140CB">
      <w:pPr>
        <w:pStyle w:val="Sansinterligne"/>
      </w:pPr>
      <w:r>
        <w:br w:type="page"/>
      </w:r>
    </w:p>
    <w:p w14:paraId="795275D4" w14:textId="783A7EAE" w:rsidR="001273C1" w:rsidRPr="0094122C" w:rsidRDefault="00BA16AE" w:rsidP="005140CB">
      <w:pPr>
        <w:pStyle w:val="Titre1"/>
      </w:pPr>
      <w:bookmarkStart w:id="0" w:name="_Toc206616963"/>
      <w:r>
        <w:lastRenderedPageBreak/>
        <w:t>1.</w:t>
      </w:r>
      <w:sdt>
        <w:sdtPr>
          <w:alias w:val="Vue d’ensemble :"/>
          <w:tag w:val="Vue d’ensemble :"/>
          <w:id w:val="-1324508684"/>
          <w:placeholder>
            <w:docPart w:val="924FFE85AC864B59B626588A91F87F79"/>
          </w:placeholder>
          <w:temporary/>
          <w:showingPlcHdr/>
          <w15:appearance w15:val="hidden"/>
        </w:sdtPr>
        <w:sdtContent>
          <w:r w:rsidR="00386778" w:rsidRPr="0094122C">
            <w:rPr>
              <w:lang w:bidi="fr-FR"/>
            </w:rPr>
            <w:t>Vue d’ensemble</w:t>
          </w:r>
        </w:sdtContent>
      </w:sdt>
      <w:r w:rsidR="00386A73">
        <w:t xml:space="preserve"> </w:t>
      </w:r>
      <w:r w:rsidR="00B50346">
        <w:t>et objectifs</w:t>
      </w:r>
      <w:bookmarkEnd w:id="0"/>
    </w:p>
    <w:p w14:paraId="7F6600BA" w14:textId="77777777" w:rsidR="001273C1" w:rsidRPr="00934B21" w:rsidRDefault="001273C1">
      <w:pPr>
        <w:pStyle w:val="Sansinterligne"/>
      </w:pPr>
    </w:p>
    <w:p w14:paraId="41B8A4DD" w14:textId="52D06811" w:rsidR="00504C09" w:rsidRPr="00504C09" w:rsidRDefault="00504C09" w:rsidP="00504C09">
      <w:pPr>
        <w:pStyle w:val="Corpsdetexte"/>
        <w:spacing w:before="10"/>
        <w:ind w:right="81"/>
        <w:jc w:val="both"/>
        <w:rPr>
          <w:rFonts w:asciiTheme="minorHAnsi" w:hAnsiTheme="minorHAnsi" w:cstheme="minorHAnsi"/>
          <w:lang w:val="fr-CA"/>
        </w:rPr>
      </w:pPr>
      <w:r w:rsidRPr="00504C09">
        <w:rPr>
          <w:rFonts w:asciiTheme="minorHAnsi" w:hAnsiTheme="minorHAnsi" w:cstheme="minorHAnsi"/>
          <w:lang w:val="fr-CA"/>
        </w:rPr>
        <w:t xml:space="preserve">La présente politique vise à établir les principes encadrant le traitement comptable des activités liées aux immobilisations </w:t>
      </w:r>
      <w:r w:rsidR="00231300" w:rsidRPr="00934B21">
        <w:rPr>
          <w:rFonts w:asciiTheme="minorHAnsi" w:hAnsiTheme="minorHAnsi" w:cstheme="minorHAnsi"/>
          <w:lang w:val="fr-CA"/>
        </w:rPr>
        <w:t xml:space="preserve">de la municipalité de </w:t>
      </w:r>
      <w:r w:rsidR="00A65FE7" w:rsidRPr="00934B21">
        <w:rPr>
          <w:rFonts w:asciiTheme="minorHAnsi" w:hAnsiTheme="minorHAnsi" w:cstheme="minorHAnsi"/>
          <w:color w:val="FF0000"/>
          <w:lang w:val="fr-CA"/>
        </w:rPr>
        <w:t>[</w:t>
      </w:r>
      <w:r w:rsidR="00A65FE7" w:rsidRPr="00934B21">
        <w:rPr>
          <w:rFonts w:asciiTheme="minorHAnsi" w:eastAsia="Times" w:hAnsiTheme="minorHAnsi" w:cstheme="minorHAnsi"/>
          <w:color w:val="FF0000"/>
          <w:lang w:val="fr-CA"/>
        </w:rPr>
        <w:t>nom de la municipalité</w:t>
      </w:r>
      <w:r w:rsidR="00A65FE7" w:rsidRPr="00934B21">
        <w:rPr>
          <w:rFonts w:asciiTheme="minorHAnsi" w:hAnsiTheme="minorHAnsi" w:cstheme="minorHAnsi"/>
          <w:color w:val="FF0000"/>
          <w:lang w:val="fr-CA"/>
        </w:rPr>
        <w:t>]</w:t>
      </w:r>
      <w:r w:rsidRPr="00504C09">
        <w:rPr>
          <w:rFonts w:asciiTheme="minorHAnsi" w:hAnsiTheme="minorHAnsi" w:cstheme="minorHAnsi"/>
          <w:lang w:val="fr-CA"/>
        </w:rPr>
        <w:t xml:space="preserve">, conformément aux </w:t>
      </w:r>
      <w:r w:rsidR="00A65FE7" w:rsidRPr="00934B21">
        <w:rPr>
          <w:rFonts w:asciiTheme="minorHAnsi" w:hAnsiTheme="minorHAnsi" w:cstheme="minorHAnsi"/>
          <w:lang w:val="fr-CA"/>
        </w:rPr>
        <w:t xml:space="preserve">normes, </w:t>
      </w:r>
      <w:r w:rsidRPr="00504C09">
        <w:rPr>
          <w:rFonts w:asciiTheme="minorHAnsi" w:hAnsiTheme="minorHAnsi" w:cstheme="minorHAnsi"/>
          <w:lang w:val="fr-CA"/>
        </w:rPr>
        <w:t>lois</w:t>
      </w:r>
      <w:r w:rsidR="00A65FE7" w:rsidRPr="00934B21">
        <w:rPr>
          <w:rFonts w:asciiTheme="minorHAnsi" w:hAnsiTheme="minorHAnsi" w:cstheme="minorHAnsi"/>
          <w:lang w:val="fr-CA"/>
        </w:rPr>
        <w:t>,</w:t>
      </w:r>
      <w:r w:rsidRPr="00504C09">
        <w:rPr>
          <w:rFonts w:asciiTheme="minorHAnsi" w:hAnsiTheme="minorHAnsi" w:cstheme="minorHAnsi"/>
          <w:lang w:val="fr-CA"/>
        </w:rPr>
        <w:t xml:space="preserve"> règlements</w:t>
      </w:r>
      <w:r w:rsidR="00A65FE7" w:rsidRPr="00934B21">
        <w:rPr>
          <w:rFonts w:asciiTheme="minorHAnsi" w:hAnsiTheme="minorHAnsi" w:cstheme="minorHAnsi"/>
          <w:lang w:val="fr-CA"/>
        </w:rPr>
        <w:t xml:space="preserve"> et politiques</w:t>
      </w:r>
      <w:r w:rsidRPr="00504C09">
        <w:rPr>
          <w:rFonts w:asciiTheme="minorHAnsi" w:hAnsiTheme="minorHAnsi" w:cstheme="minorHAnsi"/>
          <w:lang w:val="fr-CA"/>
        </w:rPr>
        <w:t xml:space="preserve"> en vigueur qui régissent l’organisme.</w:t>
      </w:r>
    </w:p>
    <w:p w14:paraId="63997CC4" w14:textId="77777777" w:rsidR="00504C09" w:rsidRPr="00504C09" w:rsidRDefault="00504C09" w:rsidP="00504C09">
      <w:pPr>
        <w:pStyle w:val="Corpsdetexte"/>
        <w:spacing w:before="10"/>
        <w:ind w:right="81"/>
        <w:jc w:val="both"/>
        <w:rPr>
          <w:rFonts w:asciiTheme="minorHAnsi" w:hAnsiTheme="minorHAnsi" w:cstheme="minorHAnsi"/>
          <w:lang w:val="fr-CA"/>
        </w:rPr>
      </w:pPr>
      <w:r w:rsidRPr="00504C09">
        <w:rPr>
          <w:rFonts w:asciiTheme="minorHAnsi" w:hAnsiTheme="minorHAnsi" w:cstheme="minorHAnsi"/>
          <w:lang w:val="fr-CA"/>
        </w:rPr>
        <w:t>Elle constitue avant tout un outil d’interprétation et d’application, destiné à guider les utilisateurs dans la gestion comptable des immobilisations. Toutefois, cette politique ne remplace pas les ouvrages de référence officiels, à savoir :</w:t>
      </w:r>
    </w:p>
    <w:p w14:paraId="12544AD1" w14:textId="77777777" w:rsidR="00504C09" w:rsidRPr="00504C09" w:rsidRDefault="00504C09" w:rsidP="00504C09">
      <w:pPr>
        <w:pStyle w:val="Corpsdetexte"/>
        <w:numPr>
          <w:ilvl w:val="0"/>
          <w:numId w:val="14"/>
        </w:numPr>
        <w:spacing w:before="10"/>
        <w:ind w:right="81"/>
        <w:jc w:val="both"/>
        <w:rPr>
          <w:rFonts w:asciiTheme="minorHAnsi" w:hAnsiTheme="minorHAnsi" w:cstheme="minorHAnsi"/>
          <w:lang w:val="fr-CA"/>
        </w:rPr>
      </w:pPr>
      <w:proofErr w:type="gramStart"/>
      <w:r w:rsidRPr="00504C09">
        <w:rPr>
          <w:rFonts w:asciiTheme="minorHAnsi" w:hAnsiTheme="minorHAnsi" w:cstheme="minorHAnsi"/>
          <w:lang w:val="fr-CA"/>
        </w:rPr>
        <w:t>le</w:t>
      </w:r>
      <w:proofErr w:type="gramEnd"/>
      <w:r w:rsidRPr="00504C09">
        <w:rPr>
          <w:rFonts w:asciiTheme="minorHAnsi" w:hAnsiTheme="minorHAnsi" w:cstheme="minorHAnsi"/>
          <w:lang w:val="fr-CA"/>
        </w:rPr>
        <w:t xml:space="preserve"> Manuel de comptabilité pour le secteur public publié par CPA Canada, et</w:t>
      </w:r>
    </w:p>
    <w:p w14:paraId="46C6DEB6" w14:textId="77777777" w:rsidR="00504C09" w:rsidRPr="00504C09" w:rsidRDefault="00504C09" w:rsidP="00504C09">
      <w:pPr>
        <w:pStyle w:val="Corpsdetexte"/>
        <w:numPr>
          <w:ilvl w:val="0"/>
          <w:numId w:val="14"/>
        </w:numPr>
        <w:spacing w:before="10"/>
        <w:ind w:right="81"/>
        <w:jc w:val="both"/>
        <w:rPr>
          <w:rFonts w:asciiTheme="minorHAnsi" w:hAnsiTheme="minorHAnsi" w:cstheme="minorHAnsi"/>
          <w:lang w:val="fr-CA"/>
        </w:rPr>
      </w:pPr>
      <w:proofErr w:type="gramStart"/>
      <w:r w:rsidRPr="00504C09">
        <w:rPr>
          <w:rFonts w:asciiTheme="minorHAnsi" w:hAnsiTheme="minorHAnsi" w:cstheme="minorHAnsi"/>
          <w:lang w:val="fr-CA"/>
        </w:rPr>
        <w:t>le</w:t>
      </w:r>
      <w:proofErr w:type="gramEnd"/>
      <w:r w:rsidRPr="00504C09">
        <w:rPr>
          <w:rFonts w:asciiTheme="minorHAnsi" w:hAnsiTheme="minorHAnsi" w:cstheme="minorHAnsi"/>
          <w:lang w:val="fr-CA"/>
        </w:rPr>
        <w:t xml:space="preserve"> Manuel de la présentation de l’information financière municipale publié par le ministère des Affaires municipales et de l’Habitation (MAMH).</w:t>
      </w:r>
    </w:p>
    <w:p w14:paraId="565ABB17" w14:textId="1DB50D2C" w:rsidR="00504C09" w:rsidRPr="00504C09" w:rsidRDefault="00504C09" w:rsidP="00504C09">
      <w:pPr>
        <w:pStyle w:val="Corpsdetexte"/>
        <w:spacing w:before="10"/>
        <w:ind w:right="81"/>
        <w:jc w:val="both"/>
        <w:rPr>
          <w:rFonts w:asciiTheme="minorHAnsi" w:hAnsiTheme="minorHAnsi" w:cstheme="minorHAnsi"/>
          <w:lang w:val="fr-CA"/>
        </w:rPr>
      </w:pPr>
      <w:r w:rsidRPr="00504C09">
        <w:rPr>
          <w:rFonts w:asciiTheme="minorHAnsi" w:hAnsiTheme="minorHAnsi" w:cstheme="minorHAnsi"/>
          <w:lang w:val="fr-CA"/>
        </w:rPr>
        <w:t xml:space="preserve">Ces deux manuels demeurent les sources officielles des normes comptables applicables </w:t>
      </w:r>
      <w:r w:rsidR="00AC05D4" w:rsidRPr="00934B21">
        <w:rPr>
          <w:rFonts w:asciiTheme="minorHAnsi" w:hAnsiTheme="minorHAnsi" w:cstheme="minorHAnsi"/>
          <w:lang w:val="fr-CA"/>
        </w:rPr>
        <w:t xml:space="preserve">à la municipalité de </w:t>
      </w:r>
      <w:r w:rsidR="00AC05D4" w:rsidRPr="00934B21">
        <w:rPr>
          <w:rFonts w:asciiTheme="minorHAnsi" w:hAnsiTheme="minorHAnsi" w:cstheme="minorHAnsi"/>
          <w:color w:val="FF0000"/>
          <w:lang w:val="fr-CA"/>
        </w:rPr>
        <w:t>[</w:t>
      </w:r>
      <w:r w:rsidR="00AC05D4" w:rsidRPr="00934B21">
        <w:rPr>
          <w:rFonts w:asciiTheme="minorHAnsi" w:eastAsia="Times" w:hAnsiTheme="minorHAnsi" w:cstheme="minorHAnsi"/>
          <w:color w:val="FF0000"/>
          <w:lang w:val="fr-CA"/>
        </w:rPr>
        <w:t>nom de la municipalité</w:t>
      </w:r>
      <w:r w:rsidR="00AC05D4" w:rsidRPr="00934B21">
        <w:rPr>
          <w:rFonts w:asciiTheme="minorHAnsi" w:hAnsiTheme="minorHAnsi" w:cstheme="minorHAnsi"/>
          <w:color w:val="FF0000"/>
          <w:lang w:val="fr-CA"/>
        </w:rPr>
        <w:t>]</w:t>
      </w:r>
      <w:r w:rsidR="00AC05D4" w:rsidRPr="00934B21">
        <w:rPr>
          <w:rFonts w:asciiTheme="minorHAnsi" w:hAnsiTheme="minorHAnsi" w:cstheme="minorHAnsi"/>
          <w:lang w:val="fr-CA"/>
        </w:rPr>
        <w:t xml:space="preserve"> </w:t>
      </w:r>
      <w:r w:rsidRPr="00504C09">
        <w:rPr>
          <w:rFonts w:asciiTheme="minorHAnsi" w:hAnsiTheme="minorHAnsi" w:cstheme="minorHAnsi"/>
          <w:lang w:val="fr-CA"/>
        </w:rPr>
        <w:t>. En cas de divergence entre la présente politique et lesdits manuels, ces derniers prévalent.</w:t>
      </w:r>
    </w:p>
    <w:p w14:paraId="6AE5E39D" w14:textId="77777777" w:rsidR="00873920" w:rsidRPr="005802CC" w:rsidRDefault="00873920" w:rsidP="00873920">
      <w:pPr>
        <w:pStyle w:val="Corpsdetexte"/>
        <w:spacing w:before="10"/>
        <w:ind w:right="81"/>
        <w:jc w:val="both"/>
        <w:rPr>
          <w:sz w:val="17"/>
          <w:lang w:val="fr-CA"/>
        </w:rPr>
      </w:pPr>
    </w:p>
    <w:p w14:paraId="6052F3BE" w14:textId="77777777" w:rsidR="00017EFD" w:rsidRPr="00873920" w:rsidRDefault="00017EFD">
      <w:pPr>
        <w:rPr>
          <w:lang w:val="fr-CA"/>
        </w:rPr>
      </w:pPr>
    </w:p>
    <w:p w14:paraId="0B37E4F7" w14:textId="015B5A83" w:rsidR="001273C1" w:rsidRPr="0094122C" w:rsidRDefault="00BA16AE" w:rsidP="005140CB">
      <w:pPr>
        <w:pStyle w:val="Titre1"/>
      </w:pPr>
      <w:bookmarkStart w:id="1" w:name="_Toc206616964"/>
      <w:r>
        <w:t>2.</w:t>
      </w:r>
      <w:r w:rsidR="009049DB">
        <w:t>D</w:t>
      </w:r>
      <w:r w:rsidR="001E4CC0">
        <w:t>éfinitions</w:t>
      </w:r>
      <w:r w:rsidR="00EF20AF">
        <w:t xml:space="preserve"> et catégorisations</w:t>
      </w:r>
      <w:bookmarkEnd w:id="1"/>
    </w:p>
    <w:p w14:paraId="5E2C02E0" w14:textId="77777777" w:rsidR="00017EFD" w:rsidRPr="0094122C" w:rsidRDefault="00017EFD">
      <w:pPr>
        <w:pStyle w:val="Sansinterligne"/>
      </w:pPr>
    </w:p>
    <w:p w14:paraId="67D64676" w14:textId="5345D2AB" w:rsidR="001273C1" w:rsidRPr="0094122C" w:rsidRDefault="00C41F4E">
      <w:pPr>
        <w:pStyle w:val="Titre2"/>
      </w:pPr>
      <w:bookmarkStart w:id="2" w:name="_Toc206616965"/>
      <w:r>
        <w:t>Amélioration, ajout majeur, mise aux normes</w:t>
      </w:r>
      <w:r w:rsidR="009A01B6">
        <w:t>, réparation majeure</w:t>
      </w:r>
      <w:r w:rsidR="00AD0C12">
        <w:t> :</w:t>
      </w:r>
      <w:bookmarkEnd w:id="2"/>
      <w:r>
        <w:t xml:space="preserve"> </w:t>
      </w:r>
    </w:p>
    <w:p w14:paraId="0D73440E" w14:textId="02DEBFA9" w:rsidR="005C72AA" w:rsidRPr="00377A0A" w:rsidRDefault="005C72AA" w:rsidP="00D54E4F">
      <w:pPr>
        <w:pStyle w:val="Corpsdetexte"/>
        <w:ind w:right="81"/>
        <w:jc w:val="both"/>
        <w:rPr>
          <w:rFonts w:asciiTheme="minorHAnsi" w:hAnsiTheme="minorHAnsi" w:cstheme="minorHAnsi"/>
          <w:lang w:val="fr-CA"/>
        </w:rPr>
      </w:pPr>
      <w:r w:rsidRPr="00377A0A">
        <w:rPr>
          <w:rFonts w:asciiTheme="minorHAnsi" w:hAnsiTheme="minorHAnsi" w:cstheme="minorHAnsi"/>
          <w:lang w:val="fr-CA"/>
        </w:rPr>
        <w:t xml:space="preserve">Ajout ayant pour effet d'augmenter la durée d'utilisation originale ou d'accroître la capacité de service </w:t>
      </w:r>
      <w:r w:rsidR="00CB2E3D" w:rsidRPr="00377A0A">
        <w:rPr>
          <w:rFonts w:asciiTheme="minorHAnsi" w:hAnsiTheme="minorHAnsi" w:cstheme="minorHAnsi"/>
          <w:lang w:val="fr-CA"/>
        </w:rPr>
        <w:t>d’une immobilisation</w:t>
      </w:r>
      <w:r w:rsidRPr="00377A0A">
        <w:rPr>
          <w:rFonts w:asciiTheme="minorHAnsi" w:hAnsiTheme="minorHAnsi" w:cstheme="minorHAnsi"/>
          <w:lang w:val="fr-CA"/>
        </w:rPr>
        <w:t xml:space="preserve"> et ayant une importance monétaire significative par rapport à la valeur totale de chacune de ces immobilisations.</w:t>
      </w:r>
      <w:r w:rsidR="00306312">
        <w:rPr>
          <w:rFonts w:asciiTheme="minorHAnsi" w:hAnsiTheme="minorHAnsi" w:cstheme="minorHAnsi"/>
          <w:lang w:val="fr-CA"/>
        </w:rPr>
        <w:t xml:space="preserve"> Les améliorations peuvent survenir dans toutes les catégories d’immobilisations.</w:t>
      </w:r>
    </w:p>
    <w:p w14:paraId="1A069279" w14:textId="77777777" w:rsidR="005C72AA" w:rsidRPr="00377A0A" w:rsidRDefault="005C72AA" w:rsidP="005C72AA">
      <w:pPr>
        <w:pStyle w:val="Corpsdetexte"/>
        <w:ind w:left="116" w:right="81"/>
        <w:jc w:val="both"/>
        <w:rPr>
          <w:rFonts w:asciiTheme="minorHAnsi" w:hAnsiTheme="minorHAnsi" w:cstheme="minorHAnsi"/>
          <w:lang w:val="fr-CA"/>
        </w:rPr>
      </w:pPr>
    </w:p>
    <w:p w14:paraId="07864574" w14:textId="2DA8020B" w:rsidR="005C72AA" w:rsidRPr="00377A0A" w:rsidRDefault="00AC4105" w:rsidP="00FF0F7B">
      <w:pPr>
        <w:spacing w:before="93" w:line="229" w:lineRule="exact"/>
        <w:ind w:left="116" w:right="81"/>
        <w:jc w:val="both"/>
        <w:rPr>
          <w:rFonts w:cstheme="minorHAnsi"/>
          <w:i/>
          <w:lang w:val="fr-CA"/>
        </w:rPr>
      </w:pPr>
      <w:r>
        <w:rPr>
          <w:i/>
          <w:lang w:val="fr-CA"/>
        </w:rPr>
        <w:t>Exemples :</w:t>
      </w:r>
      <w:r w:rsidRPr="005802CC">
        <w:rPr>
          <w:i/>
          <w:lang w:val="fr-CA"/>
        </w:rPr>
        <w:t xml:space="preserve"> </w:t>
      </w:r>
      <w:r w:rsidR="005C72AA" w:rsidRPr="00377A0A">
        <w:rPr>
          <w:rFonts w:cstheme="minorHAnsi"/>
          <w:i/>
          <w:lang w:val="fr-CA"/>
        </w:rPr>
        <w:t>Remplacement de systèmes majeurs (système électrique, éclairage, air climatisé, modification de porte de garage,</w:t>
      </w:r>
      <w:r w:rsidR="005C72AA" w:rsidRPr="00377A0A">
        <w:rPr>
          <w:rFonts w:cstheme="minorHAnsi"/>
          <w:i/>
          <w:spacing w:val="-7"/>
          <w:lang w:val="fr-CA"/>
        </w:rPr>
        <w:t xml:space="preserve"> </w:t>
      </w:r>
      <w:r w:rsidR="005C72AA" w:rsidRPr="00377A0A">
        <w:rPr>
          <w:rFonts w:cstheme="minorHAnsi"/>
          <w:i/>
          <w:lang w:val="fr-CA"/>
        </w:rPr>
        <w:t>etc.)</w:t>
      </w:r>
      <w:r w:rsidR="009A01B6">
        <w:rPr>
          <w:rFonts w:cstheme="minorHAnsi"/>
          <w:i/>
          <w:lang w:val="fr-CA"/>
        </w:rPr>
        <w:t>, remplacement d’un moteur</w:t>
      </w:r>
      <w:r w:rsidR="00AF1F28">
        <w:rPr>
          <w:rFonts w:cstheme="minorHAnsi"/>
          <w:i/>
          <w:lang w:val="fr-CA"/>
        </w:rPr>
        <w:t>, resurfaçage de chaussées</w:t>
      </w:r>
      <w:r w:rsidR="005C72AA" w:rsidRPr="00377A0A">
        <w:rPr>
          <w:rFonts w:cstheme="minorHAnsi"/>
          <w:i/>
          <w:lang w:val="fr-CA"/>
        </w:rPr>
        <w:t>.</w:t>
      </w:r>
    </w:p>
    <w:p w14:paraId="696CDCAF" w14:textId="2A4FE940" w:rsidR="001273C1" w:rsidRPr="0094122C" w:rsidRDefault="000B3686">
      <w:pPr>
        <w:pStyle w:val="Titre2"/>
      </w:pPr>
      <w:bookmarkStart w:id="3" w:name="_Toc206616966"/>
      <w:r>
        <w:t>Améliorations locatives</w:t>
      </w:r>
      <w:bookmarkEnd w:id="3"/>
    </w:p>
    <w:p w14:paraId="53421EBD" w14:textId="1FF0CF39" w:rsidR="000B3686" w:rsidRPr="00D54E4F" w:rsidRDefault="000B3686" w:rsidP="00D54E4F">
      <w:pPr>
        <w:pStyle w:val="Corpsdetexte"/>
        <w:spacing w:before="92"/>
        <w:ind w:right="81"/>
        <w:jc w:val="both"/>
        <w:rPr>
          <w:rFonts w:asciiTheme="minorHAnsi" w:hAnsiTheme="minorHAnsi" w:cstheme="minorHAnsi"/>
          <w:lang w:val="fr-CA"/>
        </w:rPr>
      </w:pPr>
      <w:r w:rsidRPr="00D54E4F">
        <w:rPr>
          <w:rFonts w:asciiTheme="minorHAnsi" w:hAnsiTheme="minorHAnsi" w:cstheme="minorHAnsi"/>
          <w:lang w:val="fr-CA"/>
        </w:rPr>
        <w:t xml:space="preserve">Réparation, amélioration ou changement apporté à un bien </w:t>
      </w:r>
      <w:r w:rsidR="00B526D4" w:rsidRPr="00D54E4F">
        <w:rPr>
          <w:rFonts w:asciiTheme="minorHAnsi" w:hAnsiTheme="minorHAnsi" w:cstheme="minorHAnsi"/>
          <w:lang w:val="fr-CA"/>
        </w:rPr>
        <w:t>loué dans le but de répondre aux besoins spécifiques de l’occupation</w:t>
      </w:r>
      <w:r w:rsidRPr="00D54E4F">
        <w:rPr>
          <w:rFonts w:asciiTheme="minorHAnsi" w:hAnsiTheme="minorHAnsi" w:cstheme="minorHAnsi"/>
          <w:lang w:val="fr-CA"/>
        </w:rPr>
        <w:t>.</w:t>
      </w:r>
    </w:p>
    <w:p w14:paraId="2AA20C35" w14:textId="77777777" w:rsidR="000B3686" w:rsidRPr="005802CC" w:rsidRDefault="000B3686" w:rsidP="001A0212">
      <w:pPr>
        <w:pStyle w:val="Corpsdetexte"/>
        <w:spacing w:before="1"/>
        <w:ind w:right="81"/>
        <w:jc w:val="both"/>
        <w:rPr>
          <w:sz w:val="12"/>
          <w:lang w:val="fr-CA"/>
        </w:rPr>
      </w:pPr>
    </w:p>
    <w:p w14:paraId="25BB150A" w14:textId="6FDE8881" w:rsidR="000B3686" w:rsidRPr="005802CC" w:rsidRDefault="00AC4105" w:rsidP="000B3686">
      <w:pPr>
        <w:tabs>
          <w:tab w:val="left" w:pos="1248"/>
        </w:tabs>
        <w:spacing w:before="93"/>
        <w:ind w:left="116" w:right="81"/>
        <w:jc w:val="both"/>
        <w:rPr>
          <w:i/>
          <w:lang w:val="fr-CA"/>
        </w:rPr>
      </w:pPr>
      <w:r>
        <w:rPr>
          <w:i/>
          <w:lang w:val="fr-CA"/>
        </w:rPr>
        <w:t>Exemples :</w:t>
      </w:r>
      <w:r w:rsidR="000B3686" w:rsidRPr="005802CC">
        <w:rPr>
          <w:i/>
          <w:lang w:val="fr-CA"/>
        </w:rPr>
        <w:tab/>
        <w:t>Aménagement intérieur et</w:t>
      </w:r>
      <w:r w:rsidR="000B3686" w:rsidRPr="005802CC">
        <w:rPr>
          <w:i/>
          <w:spacing w:val="4"/>
          <w:lang w:val="fr-CA"/>
        </w:rPr>
        <w:t xml:space="preserve"> </w:t>
      </w:r>
      <w:r w:rsidR="000B3686" w:rsidRPr="005802CC">
        <w:rPr>
          <w:i/>
          <w:lang w:val="fr-CA"/>
        </w:rPr>
        <w:t>extérieur</w:t>
      </w:r>
      <w:r w:rsidR="00B526D4">
        <w:rPr>
          <w:i/>
          <w:lang w:val="fr-CA"/>
        </w:rPr>
        <w:t>, enseignes, etc</w:t>
      </w:r>
      <w:r w:rsidR="000B3686" w:rsidRPr="005802CC">
        <w:rPr>
          <w:i/>
          <w:lang w:val="fr-CA"/>
        </w:rPr>
        <w:t>.</w:t>
      </w:r>
    </w:p>
    <w:p w14:paraId="38F8B968" w14:textId="77777777" w:rsidR="00C53F04" w:rsidRDefault="00C53F04" w:rsidP="00C53F04">
      <w:pPr>
        <w:pStyle w:val="Titre2"/>
      </w:pPr>
      <w:bookmarkStart w:id="4" w:name="_Toc206616967"/>
      <w:r>
        <w:t>Bâtiments</w:t>
      </w:r>
      <w:bookmarkEnd w:id="4"/>
    </w:p>
    <w:p w14:paraId="38EDA5D2" w14:textId="77777777" w:rsidR="00C53F04" w:rsidRPr="00D54E4F" w:rsidRDefault="00C53F04" w:rsidP="00C53F04">
      <w:pPr>
        <w:pStyle w:val="Corpsdetexte"/>
        <w:ind w:right="81"/>
        <w:jc w:val="both"/>
        <w:rPr>
          <w:rFonts w:asciiTheme="minorHAnsi" w:hAnsiTheme="minorHAnsi" w:cstheme="minorHAnsi"/>
          <w:lang w:val="fr-CA"/>
        </w:rPr>
      </w:pPr>
      <w:r w:rsidRPr="00D54E4F">
        <w:rPr>
          <w:rFonts w:asciiTheme="minorHAnsi" w:hAnsiTheme="minorHAnsi" w:cstheme="minorHAnsi"/>
          <w:lang w:val="fr-CA"/>
        </w:rPr>
        <w:t>Bâtiment ou installation fixe requis pour le fonctionnement des activités.</w:t>
      </w:r>
    </w:p>
    <w:p w14:paraId="0FFF375E" w14:textId="77777777" w:rsidR="00C53F04" w:rsidRPr="005802CC" w:rsidRDefault="00C53F04" w:rsidP="00C53F04">
      <w:pPr>
        <w:pStyle w:val="Corpsdetexte"/>
        <w:spacing w:before="9"/>
        <w:ind w:right="81"/>
        <w:jc w:val="both"/>
        <w:rPr>
          <w:sz w:val="11"/>
          <w:lang w:val="fr-CA"/>
        </w:rPr>
      </w:pPr>
    </w:p>
    <w:p w14:paraId="4CFBCEF7" w14:textId="77777777" w:rsidR="00C53F04" w:rsidRPr="005802CC" w:rsidRDefault="00C53F04" w:rsidP="00C53F04">
      <w:pPr>
        <w:spacing w:before="93"/>
        <w:ind w:left="116" w:right="81"/>
        <w:jc w:val="both"/>
        <w:rPr>
          <w:i/>
          <w:lang w:val="fr-CA"/>
        </w:rPr>
      </w:pPr>
      <w:r w:rsidRPr="005802CC">
        <w:rPr>
          <w:i/>
          <w:spacing w:val="-133"/>
          <w:u w:val="single"/>
          <w:lang w:val="fr-CA"/>
        </w:rPr>
        <w:t>E</w:t>
      </w:r>
      <w:r w:rsidRPr="00D329FC">
        <w:rPr>
          <w:i/>
          <w:spacing w:val="-133"/>
          <w:u w:val="single"/>
          <w:lang w:val="fr-CA"/>
        </w:rPr>
        <w:t xml:space="preserve"> </w:t>
      </w:r>
      <w:r>
        <w:rPr>
          <w:i/>
          <w:lang w:val="fr-CA"/>
        </w:rPr>
        <w:t>Exemples :</w:t>
      </w:r>
      <w:r w:rsidRPr="005802CC">
        <w:rPr>
          <w:i/>
          <w:lang w:val="fr-CA"/>
        </w:rPr>
        <w:t xml:space="preserve"> </w:t>
      </w:r>
      <w:r>
        <w:rPr>
          <w:i/>
          <w:lang w:val="fr-CA"/>
        </w:rPr>
        <w:t>Hôtel de ville, garages, caserne, stations de pompages égout/aqueduc, centre communautaire, aréna, piscine</w:t>
      </w:r>
      <w:r w:rsidRPr="005802CC">
        <w:rPr>
          <w:i/>
          <w:lang w:val="fr-CA"/>
        </w:rPr>
        <w:t>.</w:t>
      </w:r>
    </w:p>
    <w:p w14:paraId="76CD24F4" w14:textId="2128113F" w:rsidR="001273C1" w:rsidRPr="0094122C" w:rsidRDefault="0000677B">
      <w:pPr>
        <w:pStyle w:val="Titre2"/>
      </w:pPr>
      <w:bookmarkStart w:id="5" w:name="_Toc206616968"/>
      <w:r>
        <w:t>Équipements et outillage</w:t>
      </w:r>
      <w:bookmarkEnd w:id="5"/>
    </w:p>
    <w:p w14:paraId="6A2EAA0A" w14:textId="7AB0C688" w:rsidR="0000677B" w:rsidRPr="00D54E4F" w:rsidRDefault="0000677B" w:rsidP="009C681F">
      <w:pPr>
        <w:pStyle w:val="Corpsdetexte"/>
        <w:spacing w:before="92"/>
        <w:ind w:right="81"/>
        <w:jc w:val="both"/>
        <w:rPr>
          <w:rFonts w:asciiTheme="minorHAnsi" w:hAnsiTheme="minorHAnsi" w:cstheme="minorHAnsi"/>
          <w:lang w:val="fr-CA"/>
        </w:rPr>
      </w:pPr>
      <w:r w:rsidRPr="00D54E4F">
        <w:rPr>
          <w:rFonts w:asciiTheme="minorHAnsi" w:hAnsiTheme="minorHAnsi" w:cstheme="minorHAnsi"/>
          <w:lang w:val="fr-CA"/>
        </w:rPr>
        <w:t>Machinerie ou matériel utilisé dans le cadre de l'exploitation ou encore pour la prestation de service</w:t>
      </w:r>
      <w:r w:rsidR="00CC0BBD">
        <w:rPr>
          <w:rFonts w:asciiTheme="minorHAnsi" w:hAnsiTheme="minorHAnsi" w:cstheme="minorHAnsi"/>
          <w:lang w:val="fr-CA"/>
        </w:rPr>
        <w:t>s</w:t>
      </w:r>
      <w:r w:rsidRPr="00D54E4F">
        <w:rPr>
          <w:rFonts w:asciiTheme="minorHAnsi" w:hAnsiTheme="minorHAnsi" w:cstheme="minorHAnsi"/>
          <w:lang w:val="fr-CA"/>
        </w:rPr>
        <w:t>.</w:t>
      </w:r>
    </w:p>
    <w:p w14:paraId="3C59D878" w14:textId="4046A900" w:rsidR="0000677B" w:rsidRPr="005802CC" w:rsidRDefault="00AC4105" w:rsidP="00AC4105">
      <w:pPr>
        <w:spacing w:before="93"/>
        <w:ind w:right="81"/>
        <w:jc w:val="both"/>
        <w:rPr>
          <w:i/>
          <w:lang w:val="fr-CA"/>
        </w:rPr>
      </w:pPr>
      <w:r>
        <w:rPr>
          <w:i/>
          <w:lang w:val="fr-CA"/>
        </w:rPr>
        <w:t>Exemples :</w:t>
      </w:r>
      <w:r w:rsidR="0000677B" w:rsidRPr="005802CC">
        <w:rPr>
          <w:i/>
          <w:lang w:val="fr-CA"/>
        </w:rPr>
        <w:t xml:space="preserve"> Équipement de radiocommunication (radio-émetteur), équipement </w:t>
      </w:r>
      <w:r w:rsidR="00DF06C4">
        <w:rPr>
          <w:i/>
          <w:lang w:val="fr-CA"/>
        </w:rPr>
        <w:t>stations pompages égout/aqueduc</w:t>
      </w:r>
      <w:r w:rsidR="0000677B" w:rsidRPr="005802CC">
        <w:rPr>
          <w:i/>
          <w:lang w:val="fr-CA"/>
        </w:rPr>
        <w:t xml:space="preserve"> (pompes), équipement de signalisation (poteaux et enseignes</w:t>
      </w:r>
      <w:r w:rsidR="0000677B" w:rsidRPr="00295524">
        <w:rPr>
          <w:i/>
          <w:lang w:val="fr-CA"/>
        </w:rPr>
        <w:t>), équipements et stations de branchement pour véhicules électriques,</w:t>
      </w:r>
      <w:r w:rsidR="0000677B" w:rsidRPr="005802CC">
        <w:rPr>
          <w:i/>
          <w:lang w:val="fr-CA"/>
        </w:rPr>
        <w:t xml:space="preserve"> équipement de</w:t>
      </w:r>
      <w:r w:rsidR="00295524">
        <w:rPr>
          <w:i/>
          <w:lang w:val="fr-CA"/>
        </w:rPr>
        <w:t xml:space="preserve"> l</w:t>
      </w:r>
      <w:r w:rsidR="00D54E4F">
        <w:rPr>
          <w:i/>
          <w:lang w:val="fr-CA"/>
        </w:rPr>
        <w:t>o</w:t>
      </w:r>
      <w:r w:rsidR="00295524">
        <w:rPr>
          <w:i/>
          <w:lang w:val="fr-CA"/>
        </w:rPr>
        <w:t xml:space="preserve">isirs/parcs (buts soccer, </w:t>
      </w:r>
      <w:r w:rsidR="00E60847">
        <w:rPr>
          <w:i/>
          <w:lang w:val="fr-CA"/>
        </w:rPr>
        <w:t>filets de terrain)</w:t>
      </w:r>
      <w:r w:rsidR="00375F15">
        <w:rPr>
          <w:i/>
          <w:lang w:val="fr-CA"/>
        </w:rPr>
        <w:t>, cabanons</w:t>
      </w:r>
      <w:r w:rsidR="0000677B" w:rsidRPr="005802CC">
        <w:rPr>
          <w:i/>
          <w:lang w:val="fr-CA"/>
        </w:rPr>
        <w:t>.</w:t>
      </w:r>
    </w:p>
    <w:p w14:paraId="77E4132D" w14:textId="5363BAE9" w:rsidR="001273C1" w:rsidRPr="0094122C" w:rsidRDefault="00E9217B" w:rsidP="00D54E4F">
      <w:pPr>
        <w:pStyle w:val="Titre2"/>
        <w:spacing w:before="0"/>
      </w:pPr>
      <w:bookmarkStart w:id="6" w:name="_Toc206616969"/>
      <w:r>
        <w:t>Infonu</w:t>
      </w:r>
      <w:r w:rsidR="00693242">
        <w:t>a</w:t>
      </w:r>
      <w:r>
        <w:t>gique</w:t>
      </w:r>
      <w:bookmarkEnd w:id="6"/>
    </w:p>
    <w:p w14:paraId="1B5C6C3A" w14:textId="7B8166F8" w:rsidR="00E9217B" w:rsidRPr="009C681F" w:rsidRDefault="00E9217B" w:rsidP="00D54E4F">
      <w:pPr>
        <w:pStyle w:val="Corpsdetexte"/>
        <w:ind w:right="81"/>
        <w:jc w:val="both"/>
        <w:rPr>
          <w:rFonts w:asciiTheme="minorHAnsi" w:hAnsiTheme="minorHAnsi" w:cstheme="minorHAnsi"/>
          <w:lang w:val="fr-CA"/>
        </w:rPr>
      </w:pPr>
      <w:r w:rsidRPr="009C681F">
        <w:rPr>
          <w:rFonts w:asciiTheme="minorHAnsi" w:hAnsiTheme="minorHAnsi" w:cstheme="minorHAnsi"/>
          <w:lang w:val="fr-CA"/>
        </w:rPr>
        <w:t>Modèle informatique dans lequel le stockage des données et leur traitement sont externalisés sur des </w:t>
      </w:r>
      <w:hyperlink r:id="rId11" w:tgtFrame="_blank" w:tooltip="Lien vers la fiche Serveur distant." w:history="1">
        <w:r w:rsidRPr="009C681F">
          <w:rPr>
            <w:rFonts w:asciiTheme="minorHAnsi" w:hAnsiTheme="minorHAnsi" w:cstheme="minorHAnsi"/>
            <w:lang w:val="fr-CA"/>
          </w:rPr>
          <w:t>serveurs distants</w:t>
        </w:r>
      </w:hyperlink>
      <w:r w:rsidRPr="009C681F">
        <w:rPr>
          <w:rFonts w:asciiTheme="minorHAnsi" w:hAnsiTheme="minorHAnsi" w:cstheme="minorHAnsi"/>
          <w:lang w:val="fr-CA"/>
        </w:rPr>
        <w:t> accessibles à la demande à partir de tout appareil bénéficiant d'une connexion Internet. Un contrat de service</w:t>
      </w:r>
      <w:r w:rsidR="00CC0BBD">
        <w:rPr>
          <w:rFonts w:asciiTheme="minorHAnsi" w:hAnsiTheme="minorHAnsi" w:cstheme="minorHAnsi"/>
          <w:lang w:val="fr-CA"/>
        </w:rPr>
        <w:t>s</w:t>
      </w:r>
      <w:r w:rsidRPr="009C681F">
        <w:rPr>
          <w:rFonts w:asciiTheme="minorHAnsi" w:hAnsiTheme="minorHAnsi" w:cstheme="minorHAnsi"/>
          <w:lang w:val="fr-CA"/>
        </w:rPr>
        <w:t xml:space="preserve"> infonuagique</w:t>
      </w:r>
      <w:r w:rsidR="00CC0BBD">
        <w:rPr>
          <w:rFonts w:asciiTheme="minorHAnsi" w:hAnsiTheme="minorHAnsi" w:cstheme="minorHAnsi"/>
          <w:lang w:val="fr-CA"/>
        </w:rPr>
        <w:t>s</w:t>
      </w:r>
      <w:r w:rsidRPr="009C681F">
        <w:rPr>
          <w:rFonts w:asciiTheme="minorHAnsi" w:hAnsiTheme="minorHAnsi" w:cstheme="minorHAnsi"/>
          <w:lang w:val="fr-CA"/>
        </w:rPr>
        <w:t xml:space="preserve"> est conclu selon différents modèles de service dont les principaux sont les suivants :</w:t>
      </w:r>
    </w:p>
    <w:p w14:paraId="43B0AABD" w14:textId="77777777" w:rsidR="00E9217B" w:rsidRPr="009C681F" w:rsidRDefault="00E9217B" w:rsidP="009C681F">
      <w:pPr>
        <w:pStyle w:val="Corpsdetexte"/>
        <w:numPr>
          <w:ilvl w:val="0"/>
          <w:numId w:val="15"/>
        </w:numPr>
        <w:ind w:left="720" w:right="81"/>
        <w:jc w:val="both"/>
        <w:rPr>
          <w:rFonts w:asciiTheme="minorHAnsi" w:hAnsiTheme="minorHAnsi" w:cstheme="minorHAnsi"/>
          <w:lang w:val="fr-CA"/>
        </w:rPr>
      </w:pPr>
      <w:r w:rsidRPr="009C681F">
        <w:rPr>
          <w:rFonts w:asciiTheme="minorHAnsi" w:hAnsiTheme="minorHAnsi" w:cstheme="minorHAnsi"/>
          <w:lang w:val="fr-CA"/>
        </w:rPr>
        <w:t xml:space="preserve">IaaS (Infrastructure as </w:t>
      </w:r>
      <w:proofErr w:type="gramStart"/>
      <w:r w:rsidRPr="009C681F">
        <w:rPr>
          <w:rFonts w:asciiTheme="minorHAnsi" w:hAnsiTheme="minorHAnsi" w:cstheme="minorHAnsi"/>
          <w:lang w:val="fr-CA"/>
        </w:rPr>
        <w:t>a</w:t>
      </w:r>
      <w:proofErr w:type="gramEnd"/>
      <w:r w:rsidRPr="009C681F">
        <w:rPr>
          <w:rFonts w:asciiTheme="minorHAnsi" w:hAnsiTheme="minorHAnsi" w:cstheme="minorHAnsi"/>
          <w:lang w:val="fr-CA"/>
        </w:rPr>
        <w:t xml:space="preserve"> Service ou Infrastructure-service);</w:t>
      </w:r>
    </w:p>
    <w:p w14:paraId="6B92DAF1" w14:textId="77777777" w:rsidR="00E9217B" w:rsidRPr="009C681F" w:rsidRDefault="00E9217B" w:rsidP="009C681F">
      <w:pPr>
        <w:pStyle w:val="Corpsdetexte"/>
        <w:numPr>
          <w:ilvl w:val="0"/>
          <w:numId w:val="15"/>
        </w:numPr>
        <w:ind w:left="720" w:right="109"/>
        <w:jc w:val="both"/>
        <w:rPr>
          <w:rFonts w:asciiTheme="minorHAnsi" w:hAnsiTheme="minorHAnsi" w:cstheme="minorHAnsi"/>
          <w:lang w:val="fr-CA"/>
        </w:rPr>
      </w:pPr>
      <w:r w:rsidRPr="009C681F">
        <w:rPr>
          <w:rFonts w:asciiTheme="minorHAnsi" w:hAnsiTheme="minorHAnsi" w:cstheme="minorHAnsi"/>
          <w:lang w:val="fr-CA"/>
        </w:rPr>
        <w:t xml:space="preserve">PaaS (Platform as </w:t>
      </w:r>
      <w:proofErr w:type="gramStart"/>
      <w:r w:rsidRPr="009C681F">
        <w:rPr>
          <w:rFonts w:asciiTheme="minorHAnsi" w:hAnsiTheme="minorHAnsi" w:cstheme="minorHAnsi"/>
          <w:lang w:val="fr-CA"/>
        </w:rPr>
        <w:t>a</w:t>
      </w:r>
      <w:proofErr w:type="gramEnd"/>
      <w:r w:rsidRPr="009C681F">
        <w:rPr>
          <w:rFonts w:asciiTheme="minorHAnsi" w:hAnsiTheme="minorHAnsi" w:cstheme="minorHAnsi"/>
          <w:lang w:val="fr-CA"/>
        </w:rPr>
        <w:t xml:space="preserve"> Service ou Plateforme-service);</w:t>
      </w:r>
    </w:p>
    <w:p w14:paraId="7BE637EC" w14:textId="77777777" w:rsidR="00E9217B" w:rsidRPr="009C681F" w:rsidRDefault="00E9217B" w:rsidP="009C681F">
      <w:pPr>
        <w:pStyle w:val="Corpsdetexte"/>
        <w:numPr>
          <w:ilvl w:val="0"/>
          <w:numId w:val="15"/>
        </w:numPr>
        <w:ind w:left="720" w:right="109"/>
        <w:jc w:val="both"/>
        <w:rPr>
          <w:rFonts w:asciiTheme="minorHAnsi" w:hAnsiTheme="minorHAnsi" w:cstheme="minorHAnsi"/>
        </w:rPr>
      </w:pPr>
      <w:r w:rsidRPr="009C681F">
        <w:rPr>
          <w:rFonts w:asciiTheme="minorHAnsi" w:hAnsiTheme="minorHAnsi" w:cstheme="minorHAnsi"/>
        </w:rPr>
        <w:t xml:space="preserve">SaaS (Software as a Service </w:t>
      </w:r>
      <w:proofErr w:type="spellStart"/>
      <w:r w:rsidRPr="009C681F">
        <w:rPr>
          <w:rFonts w:asciiTheme="minorHAnsi" w:hAnsiTheme="minorHAnsi" w:cstheme="minorHAnsi"/>
        </w:rPr>
        <w:t>ou</w:t>
      </w:r>
      <w:proofErr w:type="spellEnd"/>
      <w:r w:rsidRPr="009C681F">
        <w:rPr>
          <w:rFonts w:asciiTheme="minorHAnsi" w:hAnsiTheme="minorHAnsi" w:cstheme="minorHAnsi"/>
        </w:rPr>
        <w:t xml:space="preserve"> </w:t>
      </w:r>
      <w:proofErr w:type="spellStart"/>
      <w:r w:rsidRPr="009C681F">
        <w:rPr>
          <w:rFonts w:asciiTheme="minorHAnsi" w:hAnsiTheme="minorHAnsi" w:cstheme="minorHAnsi"/>
        </w:rPr>
        <w:t>Logiciel</w:t>
      </w:r>
      <w:proofErr w:type="spellEnd"/>
      <w:r w:rsidRPr="009C681F">
        <w:rPr>
          <w:rFonts w:asciiTheme="minorHAnsi" w:hAnsiTheme="minorHAnsi" w:cstheme="minorHAnsi"/>
        </w:rPr>
        <w:t>-service</w:t>
      </w:r>
      <w:proofErr w:type="gramStart"/>
      <w:r w:rsidRPr="009C681F">
        <w:rPr>
          <w:rFonts w:asciiTheme="minorHAnsi" w:hAnsiTheme="minorHAnsi" w:cstheme="minorHAnsi"/>
        </w:rPr>
        <w:t>);</w:t>
      </w:r>
      <w:proofErr w:type="gramEnd"/>
    </w:p>
    <w:p w14:paraId="49FC59FC" w14:textId="77777777" w:rsidR="00E9217B" w:rsidRPr="009C681F" w:rsidRDefault="00E9217B" w:rsidP="00E9217B">
      <w:pPr>
        <w:pStyle w:val="Corpsdetexte"/>
        <w:ind w:right="109"/>
        <w:jc w:val="both"/>
        <w:rPr>
          <w:rFonts w:asciiTheme="minorHAnsi" w:hAnsiTheme="minorHAnsi" w:cstheme="minorHAnsi"/>
        </w:rPr>
      </w:pPr>
    </w:p>
    <w:p w14:paraId="7114FF1F" w14:textId="77777777" w:rsidR="00E9217B" w:rsidRDefault="00E9217B" w:rsidP="00E9217B">
      <w:pPr>
        <w:pStyle w:val="Corpsdetexte"/>
        <w:ind w:right="109"/>
        <w:jc w:val="center"/>
      </w:pPr>
      <w:r>
        <w:rPr>
          <w:noProof/>
        </w:rPr>
        <w:lastRenderedPageBreak/>
        <w:drawing>
          <wp:inline distT="0" distB="0" distL="0" distR="0" wp14:anchorId="4905BE2C" wp14:editId="7C5D7173">
            <wp:extent cx="3984389" cy="1965960"/>
            <wp:effectExtent l="0" t="0" r="0" b="0"/>
            <wp:docPr id="2112099967" name="Image 9"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099967" name="Image 9" descr="Une image contenant texte, capture d’écran, Police, nombre&#10;&#10;Description générée automatiqu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89554" cy="1968508"/>
                    </a:xfrm>
                    <a:prstGeom prst="rect">
                      <a:avLst/>
                    </a:prstGeom>
                    <a:noFill/>
                    <a:ln>
                      <a:noFill/>
                    </a:ln>
                  </pic:spPr>
                </pic:pic>
              </a:graphicData>
            </a:graphic>
          </wp:inline>
        </w:drawing>
      </w:r>
    </w:p>
    <w:p w14:paraId="7C257524" w14:textId="77777777" w:rsidR="00DB3089" w:rsidRDefault="00DB3089" w:rsidP="00E9217B">
      <w:pPr>
        <w:pStyle w:val="Corpsdetexte"/>
        <w:ind w:right="109"/>
        <w:jc w:val="center"/>
      </w:pPr>
    </w:p>
    <w:p w14:paraId="3D2BF369" w14:textId="77777777" w:rsidR="00A46FF7" w:rsidRDefault="00A46FF7" w:rsidP="00A46FF7">
      <w:pPr>
        <w:pStyle w:val="Corpsdetexte"/>
        <w:spacing w:before="93"/>
        <w:ind w:left="1170" w:right="1092"/>
        <w:jc w:val="both"/>
        <w:rPr>
          <w:rFonts w:asciiTheme="minorHAnsi" w:eastAsiaTheme="minorEastAsia" w:hAnsiTheme="minorHAnsi" w:cstheme="minorBidi"/>
          <w:i/>
          <w:iCs/>
          <w:lang w:val="fr-CA" w:eastAsia="ja-JP"/>
        </w:rPr>
      </w:pPr>
    </w:p>
    <w:p w14:paraId="776DDA4E" w14:textId="310E3267" w:rsidR="00A46FF7" w:rsidRPr="0076479F" w:rsidRDefault="00A46FF7" w:rsidP="00A46FF7">
      <w:pPr>
        <w:pStyle w:val="Sous-titre"/>
        <w:rPr>
          <w:rFonts w:ascii="Aptos" w:hAnsi="Aptos"/>
          <w:color w:val="ED7D31" w:themeColor="accent2"/>
          <w:lang w:val="fr-CA"/>
        </w:rPr>
      </w:pPr>
      <w:r w:rsidRPr="0076479F">
        <w:rPr>
          <w:rFonts w:ascii="Aptos" w:hAnsi="Aptos"/>
          <w:color w:val="ED7D31" w:themeColor="accent2"/>
          <w:lang w:val="fr-CA"/>
        </w:rPr>
        <w:t>**Mise en garde**</w:t>
      </w:r>
    </w:p>
    <w:p w14:paraId="23A4DE30" w14:textId="5A25CE72" w:rsidR="00A46FF7" w:rsidRPr="00A46FF7" w:rsidRDefault="00A46FF7" w:rsidP="00A46FF7">
      <w:pPr>
        <w:pStyle w:val="Corpsdetexte"/>
        <w:spacing w:before="93"/>
        <w:ind w:left="1170" w:right="1092"/>
        <w:jc w:val="both"/>
        <w:rPr>
          <w:rFonts w:asciiTheme="minorHAnsi" w:eastAsiaTheme="minorEastAsia" w:hAnsiTheme="minorHAnsi" w:cstheme="minorBidi"/>
          <w:i/>
          <w:iCs/>
          <w:lang w:val="fr-CA" w:eastAsia="ja-JP"/>
        </w:rPr>
      </w:pPr>
      <w:r w:rsidRPr="00A46FF7">
        <w:rPr>
          <w:rFonts w:asciiTheme="minorHAnsi" w:eastAsiaTheme="minorEastAsia" w:hAnsiTheme="minorHAnsi" w:cstheme="minorBidi"/>
          <w:i/>
          <w:iCs/>
          <w:lang w:val="fr-CA" w:eastAsia="ja-JP"/>
        </w:rPr>
        <w:t>Le Conseil sur la comptabilité dans le secteur public (CCSP) a amorcé des travaux de réflexion concernant la comptabilisation des logiciels en environnement infonuagique, dans le cadre de son groupe de discussion sur la comptabilité dans le secteur public.</w:t>
      </w:r>
    </w:p>
    <w:p w14:paraId="06EC8D2A" w14:textId="77777777" w:rsidR="00A46FF7" w:rsidRPr="00A46FF7" w:rsidRDefault="00A46FF7" w:rsidP="00A46FF7">
      <w:pPr>
        <w:pStyle w:val="Corpsdetexte"/>
        <w:spacing w:before="93"/>
        <w:ind w:left="1170" w:right="1092"/>
        <w:jc w:val="both"/>
        <w:rPr>
          <w:rFonts w:asciiTheme="minorHAnsi" w:eastAsiaTheme="minorEastAsia" w:hAnsiTheme="minorHAnsi" w:cstheme="minorBidi"/>
          <w:i/>
          <w:iCs/>
          <w:lang w:val="fr-CA" w:eastAsia="ja-JP"/>
        </w:rPr>
      </w:pPr>
      <w:r w:rsidRPr="00A46FF7">
        <w:rPr>
          <w:rFonts w:asciiTheme="minorHAnsi" w:eastAsiaTheme="minorEastAsia" w:hAnsiTheme="minorHAnsi" w:cstheme="minorBidi"/>
          <w:i/>
          <w:iCs/>
          <w:lang w:val="fr-CA" w:eastAsia="ja-JP"/>
        </w:rPr>
        <w:t>Avec l’évolution rapide des modes d’acquisition et d’hébergement des logiciels au cours des dernières années, l’infonuagique soulève de nouveaux enjeux comptables importants. La compréhension et le traitement comptable de ces solutions, incluant leurs diverses formes, demeurent des sujets en développement, pour lesquels il n’existe actuellement aucune directive normative clairement établie.</w:t>
      </w:r>
    </w:p>
    <w:p w14:paraId="3BF040CD" w14:textId="77777777" w:rsidR="00A46FF7" w:rsidRPr="00A46FF7" w:rsidRDefault="00A46FF7" w:rsidP="00A46FF7">
      <w:pPr>
        <w:pStyle w:val="Corpsdetexte"/>
        <w:spacing w:before="93"/>
        <w:ind w:left="1170" w:right="1092"/>
        <w:jc w:val="both"/>
        <w:rPr>
          <w:rFonts w:asciiTheme="minorHAnsi" w:eastAsiaTheme="minorEastAsia" w:hAnsiTheme="minorHAnsi" w:cstheme="minorBidi"/>
          <w:i/>
          <w:iCs/>
          <w:lang w:val="fr-CA" w:eastAsia="ja-JP"/>
        </w:rPr>
      </w:pPr>
      <w:r w:rsidRPr="00A46FF7">
        <w:rPr>
          <w:rFonts w:asciiTheme="minorHAnsi" w:eastAsiaTheme="minorEastAsia" w:hAnsiTheme="minorHAnsi" w:cstheme="minorBidi"/>
          <w:i/>
          <w:iCs/>
          <w:lang w:val="fr-CA" w:eastAsia="ja-JP"/>
        </w:rPr>
        <w:t>Par conséquent, les indications présentées ci-dessous pourraient devenir rapidement obsolètes. Il est donc essentiel de valider leur conformité avec les normes comptables les plus récentes avant toute prise de décision.</w:t>
      </w:r>
    </w:p>
    <w:p w14:paraId="0B2F9A8A" w14:textId="77777777" w:rsidR="00A46FF7" w:rsidRDefault="00A46FF7" w:rsidP="00B70D8D">
      <w:pPr>
        <w:pStyle w:val="Corpsdetexte"/>
        <w:spacing w:before="93"/>
        <w:jc w:val="both"/>
        <w:rPr>
          <w:rFonts w:asciiTheme="minorHAnsi" w:eastAsiaTheme="minorEastAsia" w:hAnsiTheme="minorHAnsi" w:cstheme="minorBidi"/>
          <w:lang w:val="fr-CA" w:eastAsia="ja-JP"/>
        </w:rPr>
      </w:pPr>
    </w:p>
    <w:p w14:paraId="590F634F" w14:textId="6276C379" w:rsidR="00B70D8D" w:rsidRPr="00B70D8D" w:rsidRDefault="00B70D8D" w:rsidP="00B70D8D">
      <w:pPr>
        <w:pStyle w:val="Corpsdetexte"/>
        <w:spacing w:before="93"/>
        <w:jc w:val="both"/>
        <w:rPr>
          <w:rFonts w:asciiTheme="minorHAnsi" w:eastAsiaTheme="minorEastAsia" w:hAnsiTheme="minorHAnsi" w:cstheme="minorBidi"/>
          <w:lang w:val="fr-CA" w:eastAsia="ja-JP"/>
        </w:rPr>
      </w:pPr>
      <w:r w:rsidRPr="00B70D8D">
        <w:rPr>
          <w:rFonts w:asciiTheme="minorHAnsi" w:eastAsiaTheme="minorEastAsia" w:hAnsiTheme="minorHAnsi" w:cstheme="minorBidi"/>
          <w:lang w:val="fr-CA" w:eastAsia="ja-JP"/>
        </w:rPr>
        <w:t>Un logiciel peut être reconnu à titre d’immobilisation lorsqu’il est spécifiquement adapté aux besoins d</w:t>
      </w:r>
      <w:r>
        <w:rPr>
          <w:rFonts w:asciiTheme="minorHAnsi" w:eastAsiaTheme="minorEastAsia" w:hAnsiTheme="minorHAnsi" w:cstheme="minorBidi"/>
          <w:lang w:val="fr-CA" w:eastAsia="ja-JP"/>
        </w:rPr>
        <w:t xml:space="preserve">e la municipalité de </w:t>
      </w:r>
      <w:r w:rsidRPr="00934B21">
        <w:rPr>
          <w:rFonts w:asciiTheme="minorHAnsi" w:hAnsiTheme="minorHAnsi" w:cstheme="minorHAnsi"/>
          <w:color w:val="FF0000"/>
          <w:lang w:val="fr-CA"/>
        </w:rPr>
        <w:t>[</w:t>
      </w:r>
      <w:r w:rsidRPr="00934B21">
        <w:rPr>
          <w:rFonts w:asciiTheme="minorHAnsi" w:eastAsia="Times" w:hAnsiTheme="minorHAnsi" w:cstheme="minorHAnsi"/>
          <w:color w:val="FF0000"/>
          <w:lang w:val="fr-CA"/>
        </w:rPr>
        <w:t>nom de la municipalité</w:t>
      </w:r>
      <w:r w:rsidRPr="00934B21">
        <w:rPr>
          <w:rFonts w:asciiTheme="minorHAnsi" w:hAnsiTheme="minorHAnsi" w:cstheme="minorHAnsi"/>
          <w:color w:val="FF0000"/>
          <w:lang w:val="fr-CA"/>
        </w:rPr>
        <w:t>]</w:t>
      </w:r>
      <w:r w:rsidRPr="00B70D8D">
        <w:rPr>
          <w:rFonts w:asciiTheme="minorHAnsi" w:eastAsiaTheme="minorEastAsia" w:hAnsiTheme="minorHAnsi" w:cstheme="minorBidi"/>
          <w:lang w:val="fr-CA" w:eastAsia="ja-JP"/>
        </w:rPr>
        <w:t>, c’est-à-dire que ce dernier dispose d’un accès à une version personnalisée du programme, installée ou utilisable à partir de ses propres équipements. Afin de s’assurer que les critères de contrôle et de personnalisation sont bien respectés, une validation auprès du service des technologies de l’information (TI) est recommandée.</w:t>
      </w:r>
    </w:p>
    <w:p w14:paraId="3E61BD1E" w14:textId="77777777" w:rsidR="00B70D8D" w:rsidRPr="00B70D8D" w:rsidRDefault="00B70D8D" w:rsidP="00B70D8D">
      <w:pPr>
        <w:pStyle w:val="Corpsdetexte"/>
        <w:spacing w:before="93"/>
        <w:jc w:val="both"/>
        <w:rPr>
          <w:rFonts w:asciiTheme="minorHAnsi" w:eastAsiaTheme="minorEastAsia" w:hAnsiTheme="minorHAnsi" w:cstheme="minorBidi"/>
          <w:lang w:val="fr-CA" w:eastAsia="ja-JP"/>
        </w:rPr>
      </w:pPr>
      <w:r w:rsidRPr="00B70D8D">
        <w:rPr>
          <w:rFonts w:asciiTheme="minorHAnsi" w:eastAsiaTheme="minorEastAsia" w:hAnsiTheme="minorHAnsi" w:cstheme="minorBidi"/>
          <w:lang w:val="fr-CA" w:eastAsia="ja-JP"/>
        </w:rPr>
        <w:t>Le coût de ce type de logiciel est capitalisé et amorti sur sa durée de vie utile, laquelle correspond généralement à la durée du contrat. En effet, les avantages économiques attendus ne se prolongent pas au-delà de la période contractuelle.</w:t>
      </w:r>
    </w:p>
    <w:p w14:paraId="46A1058F" w14:textId="777C0775" w:rsidR="00B70D8D" w:rsidRPr="00B70D8D" w:rsidRDefault="00B70D8D" w:rsidP="00B70D8D">
      <w:pPr>
        <w:pStyle w:val="Corpsdetexte"/>
        <w:spacing w:before="93"/>
        <w:jc w:val="both"/>
        <w:rPr>
          <w:rFonts w:asciiTheme="minorHAnsi" w:eastAsiaTheme="minorEastAsia" w:hAnsiTheme="minorHAnsi" w:cstheme="minorBidi"/>
          <w:lang w:val="fr-CA" w:eastAsia="ja-JP"/>
        </w:rPr>
      </w:pPr>
      <w:r w:rsidRPr="00B70D8D">
        <w:rPr>
          <w:rFonts w:asciiTheme="minorHAnsi" w:eastAsiaTheme="minorEastAsia" w:hAnsiTheme="minorHAnsi" w:cstheme="minorBidi"/>
          <w:lang w:val="fr-CA" w:eastAsia="ja-JP"/>
        </w:rPr>
        <w:t xml:space="preserve">À l’inverse, les frais de licences relatifs à des logiciels standards, tels que la suite Office 365, ne sont pas capitalisables. Ceux-ci doivent être comptabilisés à titre de charges, car </w:t>
      </w:r>
      <w:r w:rsidR="00012EDA">
        <w:rPr>
          <w:rFonts w:asciiTheme="minorHAnsi" w:eastAsiaTheme="minorEastAsia" w:hAnsiTheme="minorHAnsi" w:cstheme="minorBidi"/>
          <w:lang w:val="fr-CA" w:eastAsia="ja-JP"/>
        </w:rPr>
        <w:t xml:space="preserve">la municipalité de </w:t>
      </w:r>
      <w:r w:rsidR="00012EDA" w:rsidRPr="00934B21">
        <w:rPr>
          <w:rFonts w:asciiTheme="minorHAnsi" w:hAnsiTheme="minorHAnsi" w:cstheme="minorHAnsi"/>
          <w:color w:val="FF0000"/>
          <w:lang w:val="fr-CA"/>
        </w:rPr>
        <w:t>[</w:t>
      </w:r>
      <w:r w:rsidR="00012EDA" w:rsidRPr="00934B21">
        <w:rPr>
          <w:rFonts w:asciiTheme="minorHAnsi" w:eastAsia="Times" w:hAnsiTheme="minorHAnsi" w:cstheme="minorHAnsi"/>
          <w:color w:val="FF0000"/>
          <w:lang w:val="fr-CA"/>
        </w:rPr>
        <w:t>nom de la municipalité</w:t>
      </w:r>
      <w:r w:rsidR="00012EDA" w:rsidRPr="00934B21">
        <w:rPr>
          <w:rFonts w:asciiTheme="minorHAnsi" w:hAnsiTheme="minorHAnsi" w:cstheme="minorHAnsi"/>
          <w:color w:val="FF0000"/>
          <w:lang w:val="fr-CA"/>
        </w:rPr>
        <w:t>]</w:t>
      </w:r>
      <w:r w:rsidRPr="00B70D8D">
        <w:rPr>
          <w:rFonts w:asciiTheme="minorHAnsi" w:eastAsiaTheme="minorEastAsia" w:hAnsiTheme="minorHAnsi" w:cstheme="minorBidi"/>
          <w:lang w:val="fr-CA" w:eastAsia="ja-JP"/>
        </w:rPr>
        <w:t xml:space="preserve"> ne dispose pas d’un contrôle sur le logiciel ni d’un droit d’usage exclusif.</w:t>
      </w:r>
    </w:p>
    <w:p w14:paraId="4D8C3BA7" w14:textId="77777777" w:rsidR="00E9217B" w:rsidRDefault="00E9217B" w:rsidP="00E9217B">
      <w:pPr>
        <w:pStyle w:val="Corpsdetexte"/>
        <w:spacing w:before="93"/>
        <w:ind w:left="116"/>
        <w:jc w:val="both"/>
        <w:rPr>
          <w:lang w:val="fr-CA"/>
        </w:rPr>
      </w:pPr>
    </w:p>
    <w:p w14:paraId="352E39E4" w14:textId="3DDE362F" w:rsidR="00BA4887" w:rsidRDefault="00BA4887" w:rsidP="00D54E4F">
      <w:pPr>
        <w:pStyle w:val="Titre2"/>
        <w:spacing w:before="0"/>
      </w:pPr>
      <w:bookmarkStart w:id="7" w:name="_Toc206616970"/>
      <w:r>
        <w:t>Infrastructures</w:t>
      </w:r>
      <w:bookmarkEnd w:id="7"/>
    </w:p>
    <w:p w14:paraId="4120899A" w14:textId="77777777" w:rsidR="009D22B8" w:rsidRPr="009D22B8" w:rsidRDefault="009D22B8" w:rsidP="000D2FDD">
      <w:pPr>
        <w:spacing w:before="0"/>
        <w:jc w:val="both"/>
        <w:rPr>
          <w:lang w:val="fr-CA"/>
        </w:rPr>
      </w:pPr>
      <w:r w:rsidRPr="009D22B8">
        <w:rPr>
          <w:lang w:val="fr-CA"/>
        </w:rPr>
        <w:t>Les infrastructures désignent l’ensemble des installations physiques permanentes construites, détenues ou entretenues par la municipalité, servant à soutenir les services publics essentiels et à permettre le fonctionnement de la collectivité.</w:t>
      </w:r>
    </w:p>
    <w:p w14:paraId="184BA90C" w14:textId="77777777" w:rsidR="009D22B8" w:rsidRPr="009D22B8" w:rsidRDefault="009D22B8" w:rsidP="000D2FDD">
      <w:pPr>
        <w:jc w:val="both"/>
        <w:rPr>
          <w:lang w:val="fr-CA"/>
        </w:rPr>
      </w:pPr>
      <w:r w:rsidRPr="009D22B8">
        <w:rPr>
          <w:lang w:val="fr-CA"/>
        </w:rPr>
        <w:t>Elles comprennent généralement des actifs fixes, non déplaçables, ayant une longue durée de vie utile et nécessitant un entretien à long terme.</w:t>
      </w:r>
    </w:p>
    <w:p w14:paraId="5055FFA7" w14:textId="7056C7A0" w:rsidR="00BA4887" w:rsidRPr="009D22B8" w:rsidRDefault="00FA0A9F" w:rsidP="000D2FDD">
      <w:pPr>
        <w:jc w:val="both"/>
        <w:rPr>
          <w:lang w:val="fr-CA"/>
        </w:rPr>
      </w:pPr>
      <w:r>
        <w:rPr>
          <w:i/>
          <w:lang w:val="fr-CA"/>
        </w:rPr>
        <w:t>Exemples :</w:t>
      </w:r>
      <w:r w:rsidRPr="005802CC">
        <w:rPr>
          <w:i/>
          <w:lang w:val="fr-CA"/>
        </w:rPr>
        <w:t xml:space="preserve"> </w:t>
      </w:r>
      <w:r>
        <w:rPr>
          <w:i/>
          <w:lang w:val="fr-CA"/>
        </w:rPr>
        <w:t>Réseau routier (rues, chaussées, trottoirs, bordures, pistes cyclables</w:t>
      </w:r>
      <w:r w:rsidR="00204859">
        <w:rPr>
          <w:i/>
          <w:lang w:val="fr-CA"/>
        </w:rPr>
        <w:t>, ponts, viaducs</w:t>
      </w:r>
      <w:r>
        <w:rPr>
          <w:i/>
          <w:lang w:val="fr-CA"/>
        </w:rPr>
        <w:t>), réseaux d’égouts</w:t>
      </w:r>
      <w:r w:rsidR="008761BA">
        <w:rPr>
          <w:i/>
          <w:lang w:val="fr-CA"/>
        </w:rPr>
        <w:t xml:space="preserve"> et</w:t>
      </w:r>
      <w:r>
        <w:rPr>
          <w:i/>
          <w:lang w:val="fr-CA"/>
        </w:rPr>
        <w:t xml:space="preserve"> d’aqueduc (conduites, réservoirs</w:t>
      </w:r>
      <w:r w:rsidR="00204859">
        <w:rPr>
          <w:i/>
          <w:lang w:val="fr-CA"/>
        </w:rPr>
        <w:t xml:space="preserve">), </w:t>
      </w:r>
      <w:r w:rsidR="008761BA">
        <w:rPr>
          <w:i/>
          <w:lang w:val="fr-CA"/>
        </w:rPr>
        <w:t xml:space="preserve">réseau pluvial, </w:t>
      </w:r>
      <w:r w:rsidR="00204859">
        <w:rPr>
          <w:i/>
          <w:lang w:val="fr-CA"/>
        </w:rPr>
        <w:t>réseau d’éclairage public</w:t>
      </w:r>
      <w:r w:rsidR="008761BA">
        <w:rPr>
          <w:i/>
          <w:lang w:val="fr-CA"/>
        </w:rPr>
        <w:t xml:space="preserve">, </w:t>
      </w:r>
      <w:r w:rsidR="00883E7F">
        <w:rPr>
          <w:i/>
          <w:lang w:val="fr-CA"/>
        </w:rPr>
        <w:t xml:space="preserve">patinoire, parc pour planches à roulettes, surface de tennis et </w:t>
      </w:r>
      <w:proofErr w:type="spellStart"/>
      <w:r w:rsidR="00883E7F">
        <w:rPr>
          <w:i/>
          <w:lang w:val="fr-CA"/>
        </w:rPr>
        <w:t>pickelball</w:t>
      </w:r>
      <w:proofErr w:type="spellEnd"/>
      <w:r w:rsidR="00883E7F">
        <w:rPr>
          <w:i/>
          <w:lang w:val="fr-CA"/>
        </w:rPr>
        <w:t>.</w:t>
      </w:r>
    </w:p>
    <w:p w14:paraId="08254089" w14:textId="6AA39A66" w:rsidR="004471D0" w:rsidRDefault="004471D0" w:rsidP="000D2FDD">
      <w:pPr>
        <w:pStyle w:val="Titre2"/>
        <w:spacing w:before="0"/>
        <w:jc w:val="both"/>
      </w:pPr>
      <w:bookmarkStart w:id="8" w:name="_Toc206616971"/>
      <w:r>
        <w:t>Logiciels</w:t>
      </w:r>
      <w:bookmarkEnd w:id="8"/>
    </w:p>
    <w:p w14:paraId="33536941" w14:textId="77777777" w:rsidR="004471D0" w:rsidRPr="00D54E4F" w:rsidRDefault="004471D0" w:rsidP="000D2FDD">
      <w:pPr>
        <w:pStyle w:val="Notedebasdepage"/>
        <w:spacing w:before="0"/>
        <w:jc w:val="both"/>
        <w:rPr>
          <w:rFonts w:eastAsia="Arial" w:cstheme="minorHAnsi"/>
          <w:i w:val="0"/>
          <w:iCs w:val="0"/>
          <w:sz w:val="20"/>
          <w:szCs w:val="20"/>
          <w:lang w:eastAsia="en-US"/>
        </w:rPr>
      </w:pPr>
      <w:r w:rsidRPr="00D54E4F">
        <w:rPr>
          <w:rFonts w:eastAsia="Arial" w:cstheme="minorHAnsi"/>
          <w:i w:val="0"/>
          <w:iCs w:val="0"/>
          <w:sz w:val="20"/>
          <w:szCs w:val="20"/>
          <w:lang w:eastAsia="en-US"/>
        </w:rPr>
        <w:t>Ensemble de programmes utilisés dans le cadre de l’exploitation de matériel informatique.</w:t>
      </w:r>
    </w:p>
    <w:p w14:paraId="21F9B1F7" w14:textId="77777777" w:rsidR="004471D0" w:rsidRPr="005802CC" w:rsidRDefault="004471D0" w:rsidP="000D2FDD">
      <w:pPr>
        <w:pStyle w:val="Corpsdetexte"/>
        <w:jc w:val="both"/>
        <w:rPr>
          <w:sz w:val="12"/>
          <w:lang w:val="fr-CA"/>
        </w:rPr>
      </w:pPr>
    </w:p>
    <w:p w14:paraId="032D11EC" w14:textId="1462061B" w:rsidR="004471D0" w:rsidRPr="005802CC" w:rsidRDefault="004471D0" w:rsidP="000D2FDD">
      <w:pPr>
        <w:spacing w:before="93"/>
        <w:ind w:left="116"/>
        <w:jc w:val="both"/>
        <w:rPr>
          <w:i/>
          <w:lang w:val="fr-CA"/>
        </w:rPr>
      </w:pPr>
      <w:proofErr w:type="gramStart"/>
      <w:r w:rsidRPr="005802CC">
        <w:rPr>
          <w:i/>
          <w:spacing w:val="-133"/>
          <w:u w:val="single"/>
          <w:lang w:val="fr-CA"/>
        </w:rPr>
        <w:t>E</w:t>
      </w:r>
      <w:r>
        <w:rPr>
          <w:i/>
          <w:spacing w:val="-133"/>
          <w:u w:val="single"/>
          <w:lang w:val="fr-CA"/>
        </w:rPr>
        <w:t xml:space="preserve">  </w:t>
      </w:r>
      <w:r>
        <w:rPr>
          <w:i/>
          <w:lang w:val="fr-CA"/>
        </w:rPr>
        <w:t>Exemples</w:t>
      </w:r>
      <w:proofErr w:type="gramEnd"/>
      <w:r>
        <w:rPr>
          <w:i/>
          <w:lang w:val="fr-CA"/>
        </w:rPr>
        <w:t> :</w:t>
      </w:r>
      <w:r w:rsidRPr="005802CC">
        <w:rPr>
          <w:i/>
          <w:lang w:val="fr-CA"/>
        </w:rPr>
        <w:t xml:space="preserve"> Logiciel d’application (grand-livre, comptes à payer, autres logiciels de gestion), logiciel d’exploitation</w:t>
      </w:r>
      <w:r w:rsidR="00124707">
        <w:rPr>
          <w:i/>
          <w:lang w:val="fr-CA"/>
        </w:rPr>
        <w:t xml:space="preserve"> urbaniste, logiciel d’exploitation direction incendie</w:t>
      </w:r>
      <w:r w:rsidRPr="005802CC">
        <w:rPr>
          <w:i/>
          <w:lang w:val="fr-CA"/>
        </w:rPr>
        <w:t>.</w:t>
      </w:r>
    </w:p>
    <w:p w14:paraId="67E6A355" w14:textId="4635018C" w:rsidR="001273C1" w:rsidRPr="0094122C" w:rsidRDefault="001D4CA4" w:rsidP="00D54E4F">
      <w:pPr>
        <w:pStyle w:val="Titre2"/>
        <w:spacing w:before="0"/>
      </w:pPr>
      <w:bookmarkStart w:id="9" w:name="_Toc206616972"/>
      <w:r>
        <w:lastRenderedPageBreak/>
        <w:t>Matériel informatique</w:t>
      </w:r>
      <w:bookmarkEnd w:id="9"/>
    </w:p>
    <w:p w14:paraId="14902432" w14:textId="345D488A" w:rsidR="00017EFD" w:rsidRPr="00D54E4F" w:rsidRDefault="00354B62" w:rsidP="00D54E4F">
      <w:pPr>
        <w:pStyle w:val="Notedebasdepage"/>
        <w:spacing w:before="0"/>
        <w:rPr>
          <w:rFonts w:eastAsia="Arial" w:cstheme="minorHAnsi"/>
          <w:i w:val="0"/>
          <w:iCs w:val="0"/>
          <w:sz w:val="20"/>
          <w:szCs w:val="20"/>
          <w:lang w:eastAsia="en-US"/>
        </w:rPr>
      </w:pPr>
      <w:r w:rsidRPr="00D54E4F">
        <w:rPr>
          <w:rFonts w:eastAsia="Arial" w:cstheme="minorHAnsi"/>
          <w:i w:val="0"/>
          <w:iCs w:val="0"/>
          <w:sz w:val="20"/>
          <w:szCs w:val="20"/>
          <w:lang w:eastAsia="en-US"/>
        </w:rPr>
        <w:t>Élément tangible entrant dans la composition d’un ordinateur ou de ses dispositifs connexes</w:t>
      </w:r>
      <w:r w:rsidR="00F107C6" w:rsidRPr="00D54E4F">
        <w:rPr>
          <w:rFonts w:eastAsia="Arial" w:cstheme="minorHAnsi"/>
          <w:i w:val="0"/>
          <w:iCs w:val="0"/>
          <w:sz w:val="20"/>
          <w:szCs w:val="20"/>
          <w:lang w:eastAsia="en-US"/>
        </w:rPr>
        <w:t>.</w:t>
      </w:r>
    </w:p>
    <w:p w14:paraId="6E96C466" w14:textId="2DB4BE19" w:rsidR="00F107C6" w:rsidRPr="005802CC" w:rsidRDefault="00F107C6" w:rsidP="00F107C6">
      <w:pPr>
        <w:spacing w:before="93"/>
        <w:ind w:left="116"/>
        <w:jc w:val="both"/>
        <w:rPr>
          <w:i/>
          <w:lang w:val="fr-CA"/>
        </w:rPr>
      </w:pPr>
      <w:r>
        <w:rPr>
          <w:i/>
          <w:lang w:val="fr-CA"/>
        </w:rPr>
        <w:t>Exemples :</w:t>
      </w:r>
      <w:r w:rsidRPr="005802CC">
        <w:rPr>
          <w:i/>
          <w:lang w:val="fr-CA"/>
        </w:rPr>
        <w:t xml:space="preserve"> Ordinateur, terminal, </w:t>
      </w:r>
      <w:r>
        <w:rPr>
          <w:i/>
          <w:lang w:val="fr-CA"/>
        </w:rPr>
        <w:t xml:space="preserve">photocopieur, </w:t>
      </w:r>
      <w:r w:rsidR="00EB2EA1">
        <w:rPr>
          <w:i/>
          <w:lang w:val="fr-CA"/>
        </w:rPr>
        <w:t xml:space="preserve">serveur, </w:t>
      </w:r>
      <w:r w:rsidRPr="005802CC">
        <w:rPr>
          <w:i/>
          <w:lang w:val="fr-CA"/>
        </w:rPr>
        <w:t>écran, imprimante.</w:t>
      </w:r>
    </w:p>
    <w:p w14:paraId="2D4EE99D" w14:textId="4059D7FE" w:rsidR="00AF7FA7" w:rsidRDefault="00AF7FA7">
      <w:pPr>
        <w:pStyle w:val="Titre2"/>
      </w:pPr>
      <w:bookmarkStart w:id="10" w:name="_Toc206616973"/>
      <w:r>
        <w:t>Matériel roulant</w:t>
      </w:r>
      <w:bookmarkEnd w:id="10"/>
    </w:p>
    <w:p w14:paraId="32BEF031" w14:textId="6818DFC8" w:rsidR="00AF7FA7" w:rsidRPr="005802CC" w:rsidRDefault="00AF7FA7" w:rsidP="00DE4A8B">
      <w:pPr>
        <w:pStyle w:val="Corpsdetexte"/>
        <w:spacing w:before="1"/>
        <w:jc w:val="both"/>
        <w:rPr>
          <w:sz w:val="11"/>
          <w:lang w:val="fr-CA"/>
        </w:rPr>
      </w:pPr>
      <w:r w:rsidRPr="00D54E4F">
        <w:rPr>
          <w:rFonts w:asciiTheme="minorHAnsi" w:hAnsiTheme="minorHAnsi" w:cstheme="minorHAnsi"/>
          <w:lang w:val="fr-FR"/>
        </w:rPr>
        <w:t>Véhicule</w:t>
      </w:r>
      <w:r w:rsidR="000B0C9E" w:rsidRPr="00D54E4F">
        <w:rPr>
          <w:rFonts w:asciiTheme="minorHAnsi" w:hAnsiTheme="minorHAnsi" w:cstheme="minorHAnsi"/>
          <w:lang w:val="fr-FR"/>
        </w:rPr>
        <w:t xml:space="preserve"> motorisé et non motorisé</w:t>
      </w:r>
      <w:r w:rsidRPr="00D54E4F">
        <w:rPr>
          <w:rFonts w:asciiTheme="minorHAnsi" w:hAnsiTheme="minorHAnsi" w:cstheme="minorHAnsi"/>
          <w:lang w:val="fr-FR"/>
        </w:rPr>
        <w:t xml:space="preserve"> utilisé en vue de rendre un service dans le cadre de l'exploitation.</w:t>
      </w:r>
      <w:r w:rsidR="00691F92" w:rsidRPr="00D54E4F">
        <w:rPr>
          <w:rFonts w:asciiTheme="minorHAnsi" w:hAnsiTheme="minorHAnsi" w:cstheme="minorHAnsi"/>
          <w:lang w:val="fr-FR"/>
        </w:rPr>
        <w:t xml:space="preserve"> Actifs mobiles destinés à être déplacés sur route, chantier, terrain ou autre surface.</w:t>
      </w:r>
      <w:r w:rsidR="0093045A">
        <w:rPr>
          <w:rFonts w:asciiTheme="minorHAnsi" w:hAnsiTheme="minorHAnsi" w:cstheme="minorHAnsi"/>
          <w:lang w:val="fr-FR"/>
        </w:rPr>
        <w:t xml:space="preserve"> </w:t>
      </w:r>
      <w:r w:rsidR="008E5671" w:rsidRPr="008E5671">
        <w:rPr>
          <w:rFonts w:asciiTheme="minorHAnsi" w:hAnsiTheme="minorHAnsi" w:cstheme="minorHAnsi"/>
          <w:lang w:val="fr-FR"/>
        </w:rPr>
        <w:t xml:space="preserve">Cette catégorie inclut également les accessoires et équipements installés de façon </w:t>
      </w:r>
      <w:r w:rsidR="008E5671" w:rsidRPr="005411C9">
        <w:rPr>
          <w:rFonts w:asciiTheme="minorHAnsi" w:hAnsiTheme="minorHAnsi" w:cstheme="minorHAnsi"/>
          <w:b/>
          <w:bCs/>
          <w:u w:val="single"/>
          <w:lang w:val="fr-FR"/>
        </w:rPr>
        <w:t>permanente</w:t>
      </w:r>
      <w:r w:rsidR="008E5671" w:rsidRPr="008E5671">
        <w:rPr>
          <w:rFonts w:asciiTheme="minorHAnsi" w:hAnsiTheme="minorHAnsi" w:cstheme="minorHAnsi"/>
          <w:lang w:val="fr-FR"/>
        </w:rPr>
        <w:t xml:space="preserve"> sur le matériel roulant. </w:t>
      </w:r>
      <w:r w:rsidR="00243F91">
        <w:rPr>
          <w:rFonts w:asciiTheme="minorHAnsi" w:hAnsiTheme="minorHAnsi" w:cstheme="minorHAnsi"/>
          <w:lang w:val="fr-FR"/>
        </w:rPr>
        <w:t>Cependant</w:t>
      </w:r>
      <w:r w:rsidR="008E5671" w:rsidRPr="008E5671">
        <w:rPr>
          <w:rFonts w:asciiTheme="minorHAnsi" w:hAnsiTheme="minorHAnsi" w:cstheme="minorHAnsi"/>
          <w:lang w:val="fr-FR"/>
        </w:rPr>
        <w:t xml:space="preserve">, tout équipement pouvant être facilement déplacé et retiré sans endommager le véhicule doit être classé dans </w:t>
      </w:r>
      <w:r w:rsidR="00243F91">
        <w:rPr>
          <w:rFonts w:asciiTheme="minorHAnsi" w:hAnsiTheme="minorHAnsi" w:cstheme="minorHAnsi"/>
          <w:lang w:val="fr-FR"/>
        </w:rPr>
        <w:t>une</w:t>
      </w:r>
      <w:r w:rsidR="008E5671" w:rsidRPr="008E5671">
        <w:rPr>
          <w:rFonts w:asciiTheme="minorHAnsi" w:hAnsiTheme="minorHAnsi" w:cstheme="minorHAnsi"/>
          <w:lang w:val="fr-FR"/>
        </w:rPr>
        <w:t xml:space="preserve"> catégorie</w:t>
      </w:r>
      <w:r w:rsidR="00243F91">
        <w:rPr>
          <w:rFonts w:asciiTheme="minorHAnsi" w:hAnsiTheme="minorHAnsi" w:cstheme="minorHAnsi"/>
          <w:lang w:val="fr-FR"/>
        </w:rPr>
        <w:t xml:space="preserve"> distincte, telle que</w:t>
      </w:r>
      <w:r w:rsidR="008E5671" w:rsidRPr="008E5671">
        <w:rPr>
          <w:rFonts w:asciiTheme="minorHAnsi" w:hAnsiTheme="minorHAnsi" w:cstheme="minorHAnsi"/>
          <w:lang w:val="fr-FR"/>
        </w:rPr>
        <w:t xml:space="preserve"> « Équipements et outillage »</w:t>
      </w:r>
      <w:r w:rsidR="00DE4A8B">
        <w:rPr>
          <w:rFonts w:asciiTheme="minorHAnsi" w:hAnsiTheme="minorHAnsi" w:cstheme="minorHAnsi"/>
          <w:lang w:val="fr-FR"/>
        </w:rPr>
        <w:t>.</w:t>
      </w:r>
    </w:p>
    <w:p w14:paraId="62114EC2" w14:textId="05D516FD" w:rsidR="00AF7FA7" w:rsidRPr="005802CC" w:rsidRDefault="00AF7FA7" w:rsidP="00AF7FA7">
      <w:pPr>
        <w:spacing w:before="92"/>
        <w:ind w:left="116" w:right="110"/>
        <w:jc w:val="both"/>
        <w:rPr>
          <w:i/>
          <w:lang w:val="fr-CA"/>
        </w:rPr>
      </w:pPr>
      <w:r w:rsidRPr="005802CC">
        <w:rPr>
          <w:i/>
          <w:spacing w:val="-133"/>
          <w:u w:val="single"/>
          <w:lang w:val="fr-CA"/>
        </w:rPr>
        <w:t>E</w:t>
      </w:r>
      <w:r w:rsidRPr="00D329FC">
        <w:rPr>
          <w:i/>
          <w:spacing w:val="-133"/>
          <w:u w:val="single"/>
          <w:lang w:val="fr-CA"/>
        </w:rPr>
        <w:t xml:space="preserve"> </w:t>
      </w:r>
      <w:r>
        <w:rPr>
          <w:i/>
          <w:lang w:val="fr-CA"/>
        </w:rPr>
        <w:t>Exemples :</w:t>
      </w:r>
      <w:r w:rsidRPr="005802CC">
        <w:rPr>
          <w:i/>
          <w:lang w:val="fr-CA"/>
        </w:rPr>
        <w:t xml:space="preserve"> </w:t>
      </w:r>
      <w:r w:rsidR="001C72D2">
        <w:rPr>
          <w:i/>
          <w:lang w:val="fr-CA"/>
        </w:rPr>
        <w:t xml:space="preserve">Camion incendie, véhicules de services, remorques, </w:t>
      </w:r>
      <w:r w:rsidR="00B36B5E">
        <w:rPr>
          <w:i/>
          <w:lang w:val="fr-CA"/>
        </w:rPr>
        <w:t>chargeuse rétro-excavatrice (pépine)</w:t>
      </w:r>
      <w:r w:rsidRPr="005802CC">
        <w:rPr>
          <w:i/>
          <w:lang w:val="fr-CA"/>
        </w:rPr>
        <w:t>,</w:t>
      </w:r>
      <w:r w:rsidR="00BD077E">
        <w:rPr>
          <w:i/>
          <w:lang w:val="fr-CA"/>
        </w:rPr>
        <w:t xml:space="preserve"> tracteurs à gazon</w:t>
      </w:r>
      <w:r w:rsidRPr="005802CC">
        <w:rPr>
          <w:i/>
          <w:lang w:val="fr-CA"/>
        </w:rPr>
        <w:t xml:space="preserve"> chariot élévateur</w:t>
      </w:r>
      <w:r w:rsidR="00EB2878">
        <w:rPr>
          <w:i/>
          <w:lang w:val="fr-CA"/>
        </w:rPr>
        <w:t>, camions de déneigement, balai mécanique</w:t>
      </w:r>
      <w:r w:rsidR="003537D8">
        <w:rPr>
          <w:i/>
          <w:lang w:val="fr-CA"/>
        </w:rPr>
        <w:t>, balayeuse tractée, équipement monté sur roues</w:t>
      </w:r>
      <w:r w:rsidRPr="005802CC">
        <w:rPr>
          <w:i/>
          <w:lang w:val="fr-CA"/>
        </w:rPr>
        <w:t>.</w:t>
      </w:r>
      <w:r w:rsidR="003537D8">
        <w:rPr>
          <w:i/>
          <w:lang w:val="fr-CA"/>
        </w:rPr>
        <w:t xml:space="preserve"> </w:t>
      </w:r>
    </w:p>
    <w:p w14:paraId="3047A772" w14:textId="70FD54E1" w:rsidR="00645F6D" w:rsidRDefault="00645F6D">
      <w:pPr>
        <w:pStyle w:val="Titre2"/>
      </w:pPr>
      <w:bookmarkStart w:id="11" w:name="_Toc206616974"/>
      <w:r>
        <w:t>Mobilier et équipement de bureau</w:t>
      </w:r>
      <w:bookmarkEnd w:id="11"/>
    </w:p>
    <w:p w14:paraId="385FB4EF" w14:textId="0E83B13E" w:rsidR="001C371E" w:rsidRPr="00D54E4F" w:rsidRDefault="001C371E" w:rsidP="00D54E4F">
      <w:pPr>
        <w:pStyle w:val="Corpsdetexte"/>
        <w:spacing w:before="1"/>
        <w:jc w:val="both"/>
        <w:rPr>
          <w:rFonts w:asciiTheme="minorHAnsi" w:hAnsiTheme="minorHAnsi" w:cstheme="minorHAnsi"/>
          <w:lang w:val="fr-FR"/>
        </w:rPr>
      </w:pPr>
      <w:r w:rsidRPr="00D54E4F">
        <w:rPr>
          <w:rFonts w:asciiTheme="minorHAnsi" w:hAnsiTheme="minorHAnsi" w:cstheme="minorHAnsi"/>
          <w:lang w:val="fr-FR"/>
        </w:rPr>
        <w:t>Items individuels ou formant un ensemble utilisé dans le cadre des opérations quotidiennes.</w:t>
      </w:r>
    </w:p>
    <w:p w14:paraId="4AAD1149" w14:textId="77777777" w:rsidR="001C371E" w:rsidRPr="005802CC" w:rsidRDefault="001C371E" w:rsidP="001C371E">
      <w:pPr>
        <w:pStyle w:val="Corpsdetexte"/>
        <w:spacing w:before="10"/>
        <w:jc w:val="both"/>
        <w:rPr>
          <w:sz w:val="11"/>
          <w:lang w:val="fr-CA"/>
        </w:rPr>
      </w:pPr>
    </w:p>
    <w:p w14:paraId="6C7CFCE7" w14:textId="0AD7A676" w:rsidR="001C371E" w:rsidRDefault="001C371E" w:rsidP="008B76C3">
      <w:pPr>
        <w:spacing w:before="92"/>
        <w:ind w:left="1170" w:right="105" w:hanging="1018"/>
        <w:jc w:val="both"/>
        <w:rPr>
          <w:i/>
          <w:lang w:val="fr-CA"/>
        </w:rPr>
      </w:pPr>
      <w:r>
        <w:rPr>
          <w:i/>
          <w:lang w:val="fr-CA"/>
        </w:rPr>
        <w:t>Exemples :</w:t>
      </w:r>
      <w:r w:rsidRPr="005802CC">
        <w:rPr>
          <w:i/>
          <w:lang w:val="fr-CA"/>
        </w:rPr>
        <w:t xml:space="preserve"> </w:t>
      </w:r>
      <w:r w:rsidR="005411C9">
        <w:rPr>
          <w:i/>
          <w:lang w:val="fr-CA"/>
        </w:rPr>
        <w:t>b</w:t>
      </w:r>
      <w:r w:rsidRPr="005802CC">
        <w:rPr>
          <w:i/>
          <w:lang w:val="fr-CA"/>
        </w:rPr>
        <w:t>ureau, chaise, bibliothèque, meubles d'un bureau formant un ensemble (pupitre, crédence,</w:t>
      </w:r>
      <w:r w:rsidR="008B76C3">
        <w:rPr>
          <w:i/>
          <w:lang w:val="fr-CA"/>
        </w:rPr>
        <w:t xml:space="preserve"> </w:t>
      </w:r>
      <w:r w:rsidRPr="005802CC">
        <w:rPr>
          <w:i/>
          <w:lang w:val="fr-CA"/>
        </w:rPr>
        <w:t>etc.</w:t>
      </w:r>
      <w:r w:rsidR="005411C9">
        <w:rPr>
          <w:i/>
          <w:lang w:val="fr-CA"/>
        </w:rPr>
        <w:t>)</w:t>
      </w:r>
      <w:r w:rsidRPr="005802CC">
        <w:rPr>
          <w:i/>
          <w:lang w:val="fr-CA"/>
        </w:rPr>
        <w:t>.</w:t>
      </w:r>
    </w:p>
    <w:p w14:paraId="1BE57447" w14:textId="77777777" w:rsidR="00696158" w:rsidRDefault="00696158" w:rsidP="00696158">
      <w:pPr>
        <w:pStyle w:val="Titre2"/>
        <w:ind w:left="720" w:hanging="720"/>
      </w:pPr>
      <w:bookmarkStart w:id="12" w:name="_Toc206616975"/>
      <w:r>
        <w:t>Site internet (Site web)</w:t>
      </w:r>
      <w:bookmarkEnd w:id="12"/>
    </w:p>
    <w:p w14:paraId="47022CCD" w14:textId="288B93BE" w:rsidR="00696158" w:rsidRDefault="00D76FDD" w:rsidP="00702463">
      <w:pPr>
        <w:pStyle w:val="Corpsdetexte"/>
        <w:spacing w:before="1"/>
        <w:jc w:val="both"/>
        <w:rPr>
          <w:i/>
          <w:lang w:val="fr-CA"/>
        </w:rPr>
      </w:pPr>
      <w:r w:rsidRPr="00D76FDD">
        <w:rPr>
          <w:rFonts w:asciiTheme="minorHAnsi" w:hAnsiTheme="minorHAnsi" w:cstheme="minorHAnsi"/>
          <w:lang w:val="fr-FR"/>
        </w:rPr>
        <w:t xml:space="preserve">Ensemble structuré de pages, de contenus numériques et de fonctionnalités, accessible publiquement ou de manière restreinte par le biais d’un réseau Internet, et destiné à diffuser de l’information, offrir des services électroniques ou soutenir les activités </w:t>
      </w:r>
      <w:r w:rsidR="00607346">
        <w:rPr>
          <w:rFonts w:asciiTheme="minorHAnsi" w:hAnsiTheme="minorHAnsi" w:cstheme="minorHAnsi"/>
          <w:lang w:val="fr-FR"/>
        </w:rPr>
        <w:t>de la</w:t>
      </w:r>
      <w:r w:rsidRPr="00D76FDD">
        <w:rPr>
          <w:rFonts w:asciiTheme="minorHAnsi" w:hAnsiTheme="minorHAnsi" w:cstheme="minorHAnsi"/>
          <w:lang w:val="fr-FR"/>
        </w:rPr>
        <w:t xml:space="preserve"> municipalité.</w:t>
      </w:r>
      <w:r w:rsidR="00607346">
        <w:rPr>
          <w:rFonts w:asciiTheme="minorHAnsi" w:hAnsiTheme="minorHAnsi" w:cstheme="minorHAnsi"/>
          <w:lang w:val="fr-FR"/>
        </w:rPr>
        <w:t xml:space="preserve"> Le</w:t>
      </w:r>
      <w:r w:rsidRPr="00D76FDD">
        <w:rPr>
          <w:rFonts w:asciiTheme="minorHAnsi" w:hAnsiTheme="minorHAnsi" w:cstheme="minorHAnsi"/>
          <w:lang w:val="fr-FR"/>
        </w:rPr>
        <w:t xml:space="preserve"> site Web peut inclure des composantes telles que : l’identité visuelle, les plateformes transactionnelles (ex. : demandes de permis en ligne, paiement de taxes), les outils de communication avec les citoyens (infolettres, formulaires), ainsi que l’hébergement et la gestion des contenus.</w:t>
      </w:r>
      <w:r w:rsidR="00F2012B">
        <w:rPr>
          <w:rFonts w:asciiTheme="minorHAnsi" w:hAnsiTheme="minorHAnsi" w:cstheme="minorHAnsi"/>
          <w:lang w:val="fr-FR"/>
        </w:rPr>
        <w:t xml:space="preserve"> </w:t>
      </w:r>
      <w:r w:rsidR="00A34B8B" w:rsidRPr="00A34B8B">
        <w:rPr>
          <w:rFonts w:asciiTheme="minorHAnsi" w:hAnsiTheme="minorHAnsi" w:cstheme="minorHAnsi"/>
          <w:lang w:val="fr-FR"/>
        </w:rPr>
        <w:t>Pour être reconnu comme une immobilisation, le site Web doit satisfaire aux critères de capitalisation prévus à l’annexe 3 de la présente politique.</w:t>
      </w:r>
    </w:p>
    <w:p w14:paraId="41AE3F9D" w14:textId="713A9068" w:rsidR="00BB3C30" w:rsidRDefault="00BB3C30" w:rsidP="00BB3C30">
      <w:pPr>
        <w:pStyle w:val="Titre2"/>
        <w:ind w:left="720" w:hanging="720"/>
      </w:pPr>
      <w:bookmarkStart w:id="13" w:name="_Toc206616976"/>
      <w:r>
        <w:t>Terrain</w:t>
      </w:r>
      <w:bookmarkEnd w:id="13"/>
    </w:p>
    <w:p w14:paraId="3224859B" w14:textId="508EF21D" w:rsidR="006305F7" w:rsidRPr="00326044" w:rsidRDefault="00326044" w:rsidP="006305F7">
      <w:pPr>
        <w:pStyle w:val="Corpsdetexte"/>
        <w:spacing w:before="1"/>
        <w:jc w:val="both"/>
        <w:rPr>
          <w:rFonts w:asciiTheme="minorHAnsi" w:hAnsiTheme="minorHAnsi" w:cstheme="minorHAnsi"/>
          <w:sz w:val="12"/>
          <w:lang w:val="fr-CA"/>
        </w:rPr>
      </w:pPr>
      <w:r w:rsidRPr="00326044">
        <w:rPr>
          <w:rFonts w:asciiTheme="minorHAnsi" w:hAnsiTheme="minorHAnsi" w:cstheme="minorHAnsi"/>
          <w:lang w:val="fr-FR"/>
        </w:rPr>
        <w:t>B</w:t>
      </w:r>
      <w:r w:rsidR="00037593" w:rsidRPr="00326044">
        <w:rPr>
          <w:rFonts w:asciiTheme="minorHAnsi" w:hAnsiTheme="minorHAnsi" w:cstheme="minorHAnsi"/>
          <w:lang w:val="fr-FR"/>
        </w:rPr>
        <w:t>ien foncier détenu par la municipalité, acquis à titre de propriété ou sous forme de droit réel, qui est utilisé ou destiné à être utilisé dans le cadre des activités municipales.</w:t>
      </w:r>
    </w:p>
    <w:p w14:paraId="3E2668BF" w14:textId="17D440E0" w:rsidR="006305F7" w:rsidRDefault="000E31B8" w:rsidP="006305F7">
      <w:pPr>
        <w:spacing w:before="92"/>
        <w:ind w:left="116"/>
        <w:jc w:val="both"/>
        <w:rPr>
          <w:i/>
          <w:lang w:val="fr-CA"/>
        </w:rPr>
      </w:pPr>
      <w:r w:rsidRPr="00326044">
        <w:rPr>
          <w:rFonts w:cstheme="minorHAnsi"/>
          <w:i/>
          <w:lang w:val="fr-CA"/>
        </w:rPr>
        <w:t>Exemples : Parc (</w:t>
      </w:r>
      <w:r w:rsidR="004920DA" w:rsidRPr="00326044">
        <w:rPr>
          <w:rFonts w:cstheme="minorHAnsi"/>
          <w:i/>
          <w:lang w:val="fr-CA"/>
        </w:rPr>
        <w:t>excluant</w:t>
      </w:r>
      <w:r w:rsidRPr="00326044">
        <w:rPr>
          <w:rFonts w:cstheme="minorHAnsi"/>
          <w:i/>
          <w:lang w:val="fr-CA"/>
        </w:rPr>
        <w:t xml:space="preserve"> les aménagements </w:t>
      </w:r>
      <w:r w:rsidR="00326044" w:rsidRPr="00326044">
        <w:rPr>
          <w:rFonts w:cstheme="minorHAnsi"/>
          <w:i/>
          <w:lang w:val="fr-CA"/>
        </w:rPr>
        <w:t>ou les infrastructures sous-terraines qui sont mis dans une autre catégorie</w:t>
      </w:r>
      <w:r w:rsidRPr="00326044">
        <w:rPr>
          <w:rFonts w:cstheme="minorHAnsi"/>
          <w:i/>
          <w:lang w:val="fr-CA"/>
        </w:rPr>
        <w:t>), s</w:t>
      </w:r>
      <w:r w:rsidR="006305F7" w:rsidRPr="00326044">
        <w:rPr>
          <w:rFonts w:cstheme="minorHAnsi"/>
          <w:i/>
          <w:lang w:val="fr-CA"/>
        </w:rPr>
        <w:t>tationnement</w:t>
      </w:r>
      <w:r w:rsidR="006305F7" w:rsidRPr="005802CC">
        <w:rPr>
          <w:i/>
          <w:lang w:val="fr-CA"/>
        </w:rPr>
        <w:t>.</w:t>
      </w:r>
    </w:p>
    <w:p w14:paraId="1F845936" w14:textId="73BB4106" w:rsidR="00EB7464" w:rsidRDefault="00EB7464" w:rsidP="00EB7464">
      <w:pPr>
        <w:pStyle w:val="Titre1"/>
        <w:rPr>
          <w:lang w:val="fr-CA"/>
        </w:rPr>
      </w:pPr>
      <w:bookmarkStart w:id="14" w:name="_Toc206616977"/>
      <w:r>
        <w:rPr>
          <w:lang w:val="fr-CA"/>
        </w:rPr>
        <w:t>3.Comptabilisation</w:t>
      </w:r>
      <w:bookmarkEnd w:id="14"/>
    </w:p>
    <w:p w14:paraId="182A3C90" w14:textId="77777777" w:rsidR="00EB7464" w:rsidRDefault="00EB7464" w:rsidP="00EB7464">
      <w:pPr>
        <w:pStyle w:val="Sansinterligne"/>
        <w:rPr>
          <w:lang w:val="fr-CA"/>
        </w:rPr>
      </w:pPr>
    </w:p>
    <w:p w14:paraId="51F92687" w14:textId="1A93D580" w:rsidR="00BE2D94" w:rsidRDefault="00FE55B8" w:rsidP="00BE2D94">
      <w:pPr>
        <w:pStyle w:val="Titre2"/>
        <w:spacing w:before="0"/>
      </w:pPr>
      <w:bookmarkStart w:id="15" w:name="_Toc206616978"/>
      <w:r>
        <w:t>Principe de capitalisation</w:t>
      </w:r>
      <w:bookmarkEnd w:id="15"/>
    </w:p>
    <w:p w14:paraId="27BF0C1A" w14:textId="6D0DCB3D" w:rsidR="00E44614" w:rsidRPr="00E44614" w:rsidRDefault="00E44614" w:rsidP="00BF711F">
      <w:pPr>
        <w:spacing w:before="0"/>
        <w:jc w:val="both"/>
        <w:rPr>
          <w:lang w:val="fr-CA"/>
        </w:rPr>
      </w:pPr>
      <w:r w:rsidRPr="00E44614">
        <w:rPr>
          <w:lang w:val="fr-CA"/>
        </w:rPr>
        <w:t xml:space="preserve">Une immobilisation est un actif qui répond aux critères suivants : </w:t>
      </w:r>
    </w:p>
    <w:p w14:paraId="65B4184D" w14:textId="77777777" w:rsidR="0046039C" w:rsidRDefault="00E44614" w:rsidP="00BF711F">
      <w:pPr>
        <w:spacing w:before="0" w:after="0"/>
        <w:ind w:left="90" w:hanging="90"/>
        <w:jc w:val="both"/>
        <w:rPr>
          <w:lang w:val="fr-CA"/>
        </w:rPr>
      </w:pPr>
      <w:r w:rsidRPr="00E44614">
        <w:rPr>
          <w:lang w:val="fr-CA"/>
        </w:rPr>
        <w:t xml:space="preserve">- être destiné à être utilisé pour la production de biens, la prestation de services ou pour le fonctionnement de la </w:t>
      </w:r>
      <w:r w:rsidR="0046039C">
        <w:rPr>
          <w:lang w:val="fr-CA"/>
        </w:rPr>
        <w:t>municipalité</w:t>
      </w:r>
      <w:r w:rsidRPr="00E44614">
        <w:rPr>
          <w:lang w:val="fr-CA"/>
        </w:rPr>
        <w:t xml:space="preserve">; </w:t>
      </w:r>
    </w:p>
    <w:p w14:paraId="1CA967A4" w14:textId="4641CF22" w:rsidR="00E44614" w:rsidRPr="00E44614" w:rsidRDefault="00E44614" w:rsidP="00BF711F">
      <w:pPr>
        <w:spacing w:before="0" w:after="0"/>
        <w:jc w:val="both"/>
        <w:rPr>
          <w:lang w:val="fr-CA"/>
        </w:rPr>
      </w:pPr>
      <w:r w:rsidRPr="00E44614">
        <w:rPr>
          <w:lang w:val="fr-CA"/>
        </w:rPr>
        <w:t xml:space="preserve">- avoir été acquis, construit, développé ou mis en valeur en vue d’être utilisé de façon durable ; </w:t>
      </w:r>
    </w:p>
    <w:p w14:paraId="29F9BA39" w14:textId="574F3C60" w:rsidR="00E44614" w:rsidRPr="00E44614" w:rsidRDefault="00E44614" w:rsidP="00BF711F">
      <w:pPr>
        <w:spacing w:before="0" w:after="0"/>
        <w:jc w:val="both"/>
        <w:rPr>
          <w:lang w:val="fr-CA"/>
        </w:rPr>
      </w:pPr>
      <w:r w:rsidRPr="00E44614">
        <w:rPr>
          <w:lang w:val="fr-CA"/>
        </w:rPr>
        <w:t xml:space="preserve">- ne pas être destiné à être vendu dans le cours normal des activités de la </w:t>
      </w:r>
      <w:r w:rsidR="00EF14C1">
        <w:rPr>
          <w:lang w:val="fr-CA"/>
        </w:rPr>
        <w:t>municipalité</w:t>
      </w:r>
      <w:r w:rsidRPr="00E44614">
        <w:rPr>
          <w:lang w:val="fr-CA"/>
        </w:rPr>
        <w:t xml:space="preserve">; </w:t>
      </w:r>
    </w:p>
    <w:p w14:paraId="76A56A0A" w14:textId="55B6E5E1" w:rsidR="00E44614" w:rsidRDefault="00E44614" w:rsidP="00BF711F">
      <w:pPr>
        <w:spacing w:before="0" w:after="0"/>
        <w:jc w:val="both"/>
        <w:rPr>
          <w:lang w:val="fr-CA"/>
        </w:rPr>
      </w:pPr>
      <w:r w:rsidRPr="00E44614">
        <w:rPr>
          <w:lang w:val="fr-CA"/>
        </w:rPr>
        <w:t xml:space="preserve">- la durée de vie s’étend au-delà d’un exercice. </w:t>
      </w:r>
    </w:p>
    <w:p w14:paraId="174C2AC1" w14:textId="77777777" w:rsidR="00EF14C1" w:rsidRPr="00E44614" w:rsidRDefault="00EF14C1" w:rsidP="00BF711F">
      <w:pPr>
        <w:spacing w:before="0" w:after="0"/>
        <w:jc w:val="both"/>
        <w:rPr>
          <w:lang w:val="fr-CA"/>
        </w:rPr>
      </w:pPr>
    </w:p>
    <w:p w14:paraId="0CB4426D" w14:textId="54AE3D52" w:rsidR="00CC0E6C" w:rsidRDefault="00CC0E6C" w:rsidP="00BF711F">
      <w:pPr>
        <w:pStyle w:val="Titre2"/>
        <w:spacing w:before="0"/>
        <w:jc w:val="both"/>
      </w:pPr>
      <w:bookmarkStart w:id="16" w:name="_Toc206616979"/>
      <w:r>
        <w:t>Coût</w:t>
      </w:r>
      <w:bookmarkEnd w:id="16"/>
    </w:p>
    <w:p w14:paraId="7A64FB47" w14:textId="14CAE382" w:rsidR="00CC0E6C" w:rsidRDefault="00586088" w:rsidP="00BF711F">
      <w:pPr>
        <w:spacing w:before="0"/>
        <w:jc w:val="both"/>
      </w:pPr>
      <w:r>
        <w:t xml:space="preserve">Le </w:t>
      </w:r>
      <w:r w:rsidR="0008708F">
        <w:t>coût correspond au m</w:t>
      </w:r>
      <w:r w:rsidR="00CC0E6C" w:rsidRPr="00FA3728">
        <w:t xml:space="preserve">ontant </w:t>
      </w:r>
      <w:r w:rsidR="00CC0E6C" w:rsidRPr="00D24E46">
        <w:t xml:space="preserve">brut de la contrepartie donnée pour acquérir, construire, développer ou mettre en valeur, ou améliorer une immobilisation corporelle. </w:t>
      </w:r>
      <w:r w:rsidR="00CC0E6C">
        <w:t>Voir annexe 1 pour des exemples de coûts inclus et exclus.</w:t>
      </w:r>
    </w:p>
    <w:p w14:paraId="6B2CD34C" w14:textId="3ED0301D" w:rsidR="007F16E9" w:rsidRDefault="007F16E9" w:rsidP="00BF711F">
      <w:pPr>
        <w:pStyle w:val="Titre2"/>
        <w:spacing w:before="0"/>
        <w:jc w:val="both"/>
      </w:pPr>
      <w:bookmarkStart w:id="17" w:name="_Toc206616980"/>
      <w:r>
        <w:t>Coût des actifs cédés à la municipalité</w:t>
      </w:r>
      <w:bookmarkEnd w:id="17"/>
    </w:p>
    <w:p w14:paraId="366C2D24" w14:textId="415C8DA6" w:rsidR="00F435A6" w:rsidRDefault="00F435A6" w:rsidP="00BF711F">
      <w:pPr>
        <w:spacing w:before="0"/>
        <w:jc w:val="both"/>
      </w:pPr>
      <w:r w:rsidRPr="00F435A6">
        <w:t>Le coût des terrains cédés (à des fins de parcs ou autres) est comptabilisé à la juste valeur marchande du bien reçu à la date d’acquisition, incluant les frais accessoires liés à cette acquisition.</w:t>
      </w:r>
    </w:p>
    <w:p w14:paraId="425062D6" w14:textId="21F1361E" w:rsidR="00D5292A" w:rsidRDefault="00D5292A" w:rsidP="00BF711F">
      <w:pPr>
        <w:spacing w:before="0"/>
        <w:jc w:val="both"/>
      </w:pPr>
      <w:r w:rsidRPr="00D5292A">
        <w:t>Quant aux infrastructures constituant les assises de rues cédées par les promoteurs, leur coût est inscrit selon le coût des travaux engagés par le cédant, représentant ainsi leur juste valeur.</w:t>
      </w:r>
    </w:p>
    <w:p w14:paraId="46E7231F" w14:textId="42D37C1F" w:rsidR="000A4BAB" w:rsidRDefault="000A4BAB" w:rsidP="00BF711F">
      <w:pPr>
        <w:pStyle w:val="Titre2"/>
        <w:spacing w:before="0"/>
        <w:jc w:val="both"/>
      </w:pPr>
      <w:bookmarkStart w:id="18" w:name="_Toc206616981"/>
      <w:r>
        <w:t>Dons</w:t>
      </w:r>
      <w:bookmarkEnd w:id="18"/>
    </w:p>
    <w:p w14:paraId="6683EF9F" w14:textId="77777777" w:rsidR="00BF711F" w:rsidRDefault="006A2B6D" w:rsidP="00E84B02">
      <w:pPr>
        <w:spacing w:before="0" w:after="0"/>
        <w:jc w:val="both"/>
        <w:rPr>
          <w:lang w:val="fr-CA"/>
        </w:rPr>
      </w:pPr>
      <w:r w:rsidRPr="006A2B6D">
        <w:rPr>
          <w:lang w:val="fr-CA"/>
        </w:rPr>
        <w:t>Le coût d’une immobilisation reçue à titre d’apport comprend :</w:t>
      </w:r>
    </w:p>
    <w:p w14:paraId="7E34FA22" w14:textId="552359F9" w:rsidR="00BF711F" w:rsidRDefault="006A2B6D" w:rsidP="00E84B02">
      <w:pPr>
        <w:spacing w:before="0" w:after="0"/>
        <w:jc w:val="both"/>
        <w:rPr>
          <w:lang w:val="fr-CA"/>
        </w:rPr>
      </w:pPr>
      <w:r w:rsidRPr="006A2B6D">
        <w:rPr>
          <w:lang w:val="fr-CA"/>
        </w:rPr>
        <w:t>–</w:t>
      </w:r>
      <w:r w:rsidR="00BF711F">
        <w:rPr>
          <w:lang w:val="fr-CA"/>
        </w:rPr>
        <w:t xml:space="preserve"> </w:t>
      </w:r>
      <w:r w:rsidRPr="006A2B6D">
        <w:rPr>
          <w:lang w:val="fr-CA"/>
        </w:rPr>
        <w:t>la juste valeur marchande du bien à la date de son acquisition ;</w:t>
      </w:r>
    </w:p>
    <w:p w14:paraId="6A546CBF" w14:textId="7292EFB7" w:rsidR="006A2B6D" w:rsidRDefault="006A2B6D" w:rsidP="00E84B02">
      <w:pPr>
        <w:spacing w:before="0" w:after="0"/>
        <w:jc w:val="both"/>
        <w:rPr>
          <w:lang w:val="fr-CA"/>
        </w:rPr>
      </w:pPr>
      <w:r w:rsidRPr="006A2B6D">
        <w:rPr>
          <w:lang w:val="fr-CA"/>
        </w:rPr>
        <w:t>– les frais liés à cette acquisition.</w:t>
      </w:r>
    </w:p>
    <w:p w14:paraId="38D47827" w14:textId="77777777" w:rsidR="00E84B02" w:rsidRPr="006A2B6D" w:rsidRDefault="00E84B02" w:rsidP="00E84B02">
      <w:pPr>
        <w:spacing w:before="0" w:after="0"/>
        <w:jc w:val="both"/>
        <w:rPr>
          <w:lang w:val="fr-CA"/>
        </w:rPr>
      </w:pPr>
    </w:p>
    <w:p w14:paraId="43DCCA5B" w14:textId="77777777" w:rsidR="006A2B6D" w:rsidRPr="006A2B6D" w:rsidRDefault="006A2B6D" w:rsidP="00F56718">
      <w:pPr>
        <w:spacing w:before="0"/>
        <w:jc w:val="both"/>
        <w:rPr>
          <w:lang w:val="fr-CA"/>
        </w:rPr>
      </w:pPr>
      <w:r w:rsidRPr="006A2B6D">
        <w:rPr>
          <w:lang w:val="fr-CA"/>
        </w:rPr>
        <w:lastRenderedPageBreak/>
        <w:t>Lorsque la juste valeur ne peut être estimée de manière fiable, l’immobilisation est comptabilisée à une valeur symbolique.</w:t>
      </w:r>
    </w:p>
    <w:p w14:paraId="780B283C" w14:textId="6A1A7C85" w:rsidR="00C54069" w:rsidRDefault="00C54069" w:rsidP="00F56718">
      <w:pPr>
        <w:pStyle w:val="Titre2"/>
        <w:spacing w:before="0"/>
        <w:jc w:val="both"/>
      </w:pPr>
      <w:bookmarkStart w:id="19" w:name="_Toc206616982"/>
      <w:r>
        <w:t>Échanges sans contrepartie (non monétaire</w:t>
      </w:r>
      <w:r w:rsidR="005E5EE8">
        <w:t>s</w:t>
      </w:r>
      <w:r>
        <w:t>)</w:t>
      </w:r>
      <w:bookmarkEnd w:id="19"/>
    </w:p>
    <w:p w14:paraId="597EB075" w14:textId="1527E159" w:rsidR="005E5EE8" w:rsidRPr="005E5EE8" w:rsidRDefault="005E5EE8" w:rsidP="00F56718">
      <w:pPr>
        <w:spacing w:before="0"/>
        <w:jc w:val="both"/>
        <w:rPr>
          <w:lang w:val="fr-CA"/>
        </w:rPr>
      </w:pPr>
      <w:r w:rsidRPr="005E5EE8">
        <w:rPr>
          <w:lang w:val="fr-CA"/>
        </w:rPr>
        <w:t xml:space="preserve">Les échanges </w:t>
      </w:r>
      <w:r>
        <w:rPr>
          <w:lang w:val="fr-CA"/>
        </w:rPr>
        <w:t xml:space="preserve">sans contrepartie </w:t>
      </w:r>
      <w:r w:rsidRPr="005E5EE8">
        <w:rPr>
          <w:lang w:val="fr-CA"/>
        </w:rPr>
        <w:t>consistent en des transferts d’actifs non monétaires contre d’autres actifs non monétaires, sans échange d’argent ou avec une contrepartie monétaire négligeable.</w:t>
      </w:r>
    </w:p>
    <w:p w14:paraId="6C44547F" w14:textId="77777777" w:rsidR="005E5EE8" w:rsidRPr="005E5EE8" w:rsidRDefault="005E5EE8" w:rsidP="00F56718">
      <w:pPr>
        <w:spacing w:before="0"/>
        <w:jc w:val="both"/>
        <w:rPr>
          <w:lang w:val="fr-CA"/>
        </w:rPr>
      </w:pPr>
      <w:r w:rsidRPr="005E5EE8">
        <w:rPr>
          <w:lang w:val="fr-CA"/>
        </w:rPr>
        <w:t>Un actif échangé dans le cadre d’une telle transaction doit être évalué à la juste valeur de l’actif cédé ou de l’actif reçu, selon celle dont l’estimation est la plus fiable.</w:t>
      </w:r>
    </w:p>
    <w:p w14:paraId="5F5C6E95" w14:textId="66EAB8DD" w:rsidR="00C54069" w:rsidRDefault="005E5EE8" w:rsidP="00F56718">
      <w:pPr>
        <w:spacing w:before="0"/>
        <w:jc w:val="both"/>
        <w:rPr>
          <w:lang w:val="fr-CA"/>
        </w:rPr>
      </w:pPr>
      <w:r w:rsidRPr="005E5EE8">
        <w:rPr>
          <w:lang w:val="fr-CA"/>
        </w:rPr>
        <w:t xml:space="preserve">Si la juste valeur de l’un ou l’autre des actifs ne peut être déterminée de manière fiable, l’actif doit alors être comptabilisé à la valeur comptable de l’actif cédé — </w:t>
      </w:r>
      <w:r w:rsidR="0098712F">
        <w:rPr>
          <w:lang w:val="fr-CA"/>
        </w:rPr>
        <w:t>réduit</w:t>
      </w:r>
      <w:r w:rsidR="0087027F">
        <w:rPr>
          <w:lang w:val="fr-CA"/>
        </w:rPr>
        <w:t>e</w:t>
      </w:r>
      <w:r w:rsidRPr="005E5EE8">
        <w:rPr>
          <w:lang w:val="fr-CA"/>
        </w:rPr>
        <w:t xml:space="preserve">, le cas échéant, pour refléter toute perte de valeur — et </w:t>
      </w:r>
      <w:r w:rsidR="0098712F">
        <w:rPr>
          <w:lang w:val="fr-CA"/>
        </w:rPr>
        <w:t>ajustée</w:t>
      </w:r>
      <w:r w:rsidRPr="005E5EE8">
        <w:rPr>
          <w:lang w:val="fr-CA"/>
        </w:rPr>
        <w:t xml:space="preserve"> en fonction de toute contrepartie monétaire versée ou reçue.</w:t>
      </w:r>
    </w:p>
    <w:p w14:paraId="47203583" w14:textId="2FB23DBE" w:rsidR="00154329" w:rsidRDefault="00154329" w:rsidP="0087027F">
      <w:pPr>
        <w:pStyle w:val="Titre2"/>
        <w:spacing w:before="0"/>
        <w:jc w:val="both"/>
      </w:pPr>
      <w:bookmarkStart w:id="20" w:name="_Toc206616983"/>
      <w:r>
        <w:t>Seuil de capitalisation</w:t>
      </w:r>
      <w:bookmarkEnd w:id="20"/>
    </w:p>
    <w:p w14:paraId="7E4111B6" w14:textId="77777777" w:rsidR="00783EB1" w:rsidRDefault="00783EB1" w:rsidP="0087027F">
      <w:pPr>
        <w:spacing w:before="0"/>
        <w:jc w:val="both"/>
      </w:pPr>
      <w:r w:rsidRPr="00783EB1">
        <w:t>Un bien est inscrit à titre d’immobilisation lorsque le coût de cet actif, ou de l’ensemble d’actifs auquel il appartient, atteint ou dépasse le seuil de capitalisation applicable</w:t>
      </w:r>
      <w:r>
        <w:t> :</w:t>
      </w:r>
    </w:p>
    <w:tbl>
      <w:tblPr>
        <w:tblStyle w:val="Tableaudeproposition"/>
        <w:tblW w:w="9180" w:type="dxa"/>
        <w:tblInd w:w="445" w:type="dxa"/>
        <w:tblLook w:val="04A0" w:firstRow="1" w:lastRow="0" w:firstColumn="1" w:lastColumn="0" w:noHBand="0" w:noVBand="1"/>
      </w:tblPr>
      <w:tblGrid>
        <w:gridCol w:w="4140"/>
        <w:gridCol w:w="5040"/>
      </w:tblGrid>
      <w:tr w:rsidR="007737F4" w14:paraId="6B1931A7" w14:textId="77777777" w:rsidTr="0059450A">
        <w:trPr>
          <w:cnfStyle w:val="100000000000" w:firstRow="1" w:lastRow="0" w:firstColumn="0" w:lastColumn="0" w:oddVBand="0" w:evenVBand="0" w:oddHBand="0" w:evenHBand="0" w:firstRowFirstColumn="0" w:firstRowLastColumn="0" w:lastRowFirstColumn="0" w:lastRowLastColumn="0"/>
        </w:trPr>
        <w:tc>
          <w:tcPr>
            <w:tcW w:w="4140" w:type="dxa"/>
          </w:tcPr>
          <w:p w14:paraId="70F2BFFC" w14:textId="2C8897B0" w:rsidR="007737F4" w:rsidRDefault="007737F4" w:rsidP="00154329">
            <w:pPr>
              <w:spacing w:before="0"/>
            </w:pPr>
            <w:r>
              <w:t>Catégorie</w:t>
            </w:r>
            <w:r w:rsidR="004C5467">
              <w:t>s</w:t>
            </w:r>
            <w:r>
              <w:t xml:space="preserve"> d’immobilisations</w:t>
            </w:r>
          </w:p>
        </w:tc>
        <w:tc>
          <w:tcPr>
            <w:tcW w:w="5040" w:type="dxa"/>
          </w:tcPr>
          <w:p w14:paraId="2BBC1FB5" w14:textId="036B414B" w:rsidR="007737F4" w:rsidRDefault="007737F4" w:rsidP="00154329">
            <w:pPr>
              <w:spacing w:before="0"/>
            </w:pPr>
            <w:r>
              <w:t>Seuil de capitalisation</w:t>
            </w:r>
            <w:r w:rsidR="006F76C2">
              <w:t xml:space="preserve"> (montant avant taxes)</w:t>
            </w:r>
          </w:p>
        </w:tc>
      </w:tr>
      <w:tr w:rsidR="007737F4" w14:paraId="54C46CF7" w14:textId="77777777" w:rsidTr="0059450A">
        <w:tc>
          <w:tcPr>
            <w:tcW w:w="4140" w:type="dxa"/>
          </w:tcPr>
          <w:p w14:paraId="4092B7C6" w14:textId="04B86A66" w:rsidR="007737F4" w:rsidRDefault="0059450A" w:rsidP="00154329">
            <w:pPr>
              <w:spacing w:before="0"/>
            </w:pPr>
            <w:r>
              <w:t>Bâtiments</w:t>
            </w:r>
          </w:p>
        </w:tc>
        <w:tc>
          <w:tcPr>
            <w:tcW w:w="5040" w:type="dxa"/>
          </w:tcPr>
          <w:p w14:paraId="57A0F42E" w14:textId="5EF2F96E" w:rsidR="007737F4" w:rsidRDefault="00C91E8B" w:rsidP="00154329">
            <w:pPr>
              <w:spacing w:before="0"/>
            </w:pPr>
            <w:r>
              <w:t>5</w:t>
            </w:r>
            <w:r w:rsidR="0059450A">
              <w:t xml:space="preserve"> 000</w:t>
            </w:r>
            <w:r w:rsidR="00730F97">
              <w:t xml:space="preserve"> </w:t>
            </w:r>
            <w:r w:rsidR="0059450A">
              <w:t>$</w:t>
            </w:r>
            <w:r w:rsidR="00E50C45">
              <w:t xml:space="preserve"> ou au premier dollar si acquisition</w:t>
            </w:r>
          </w:p>
        </w:tc>
      </w:tr>
      <w:tr w:rsidR="00B52942" w14:paraId="76C985BD" w14:textId="77777777" w:rsidTr="0059450A">
        <w:tc>
          <w:tcPr>
            <w:tcW w:w="4140" w:type="dxa"/>
          </w:tcPr>
          <w:p w14:paraId="193345C9" w14:textId="0C659595" w:rsidR="00B52942" w:rsidRDefault="00B52942" w:rsidP="00154329">
            <w:pPr>
              <w:spacing w:before="0"/>
            </w:pPr>
            <w:r>
              <w:t>Terrains</w:t>
            </w:r>
          </w:p>
        </w:tc>
        <w:tc>
          <w:tcPr>
            <w:tcW w:w="5040" w:type="dxa"/>
          </w:tcPr>
          <w:p w14:paraId="5F08FC72" w14:textId="634A8ED6" w:rsidR="00B52942" w:rsidRDefault="00B52942" w:rsidP="00154329">
            <w:pPr>
              <w:spacing w:before="0"/>
            </w:pPr>
            <w:r>
              <w:t>Au premier dollar</w:t>
            </w:r>
          </w:p>
        </w:tc>
      </w:tr>
      <w:tr w:rsidR="0059450A" w14:paraId="641233A1" w14:textId="77777777" w:rsidTr="0059450A">
        <w:tc>
          <w:tcPr>
            <w:tcW w:w="4140" w:type="dxa"/>
          </w:tcPr>
          <w:p w14:paraId="17681CAF" w14:textId="4BADF7B5" w:rsidR="0059450A" w:rsidRDefault="00730F97" w:rsidP="00154329">
            <w:pPr>
              <w:spacing w:before="0"/>
            </w:pPr>
            <w:r>
              <w:t>Infrastructures</w:t>
            </w:r>
          </w:p>
        </w:tc>
        <w:tc>
          <w:tcPr>
            <w:tcW w:w="5040" w:type="dxa"/>
          </w:tcPr>
          <w:p w14:paraId="10212EEF" w14:textId="6351A176" w:rsidR="0059450A" w:rsidRDefault="00C91E8B" w:rsidP="00154329">
            <w:pPr>
              <w:spacing w:before="0"/>
            </w:pPr>
            <w:r>
              <w:t>5</w:t>
            </w:r>
            <w:r w:rsidR="00730F97">
              <w:t xml:space="preserve"> 000 $ </w:t>
            </w:r>
          </w:p>
        </w:tc>
      </w:tr>
      <w:tr w:rsidR="006F2408" w14:paraId="7DA5A529" w14:textId="77777777" w:rsidTr="0059450A">
        <w:tc>
          <w:tcPr>
            <w:tcW w:w="4140" w:type="dxa"/>
          </w:tcPr>
          <w:p w14:paraId="6858AA55" w14:textId="737C4F28" w:rsidR="006F2408" w:rsidRDefault="006F2408" w:rsidP="00154329">
            <w:pPr>
              <w:spacing w:before="0"/>
            </w:pPr>
            <w:r>
              <w:t xml:space="preserve">Resurfaçage majeur </w:t>
            </w:r>
            <w:r w:rsidR="008051A4">
              <w:t>de chaussée</w:t>
            </w:r>
          </w:p>
        </w:tc>
        <w:tc>
          <w:tcPr>
            <w:tcW w:w="5040" w:type="dxa"/>
          </w:tcPr>
          <w:p w14:paraId="2C8B78CA" w14:textId="6B6CF104" w:rsidR="006F2408" w:rsidRDefault="000F135A" w:rsidP="00154329">
            <w:pPr>
              <w:spacing w:before="0"/>
            </w:pPr>
            <w:r>
              <w:t>20</w:t>
            </w:r>
            <w:r w:rsidR="008051A4">
              <w:t xml:space="preserve"> 000 $</w:t>
            </w:r>
            <w:r>
              <w:t xml:space="preserve"> </w:t>
            </w:r>
            <w:r w:rsidRPr="00872AC1">
              <w:rPr>
                <w:color w:val="EE0000"/>
              </w:rPr>
              <w:t>[ou mettre un seuil de superficie</w:t>
            </w:r>
            <w:r w:rsidR="00872AC1" w:rsidRPr="00872AC1">
              <w:rPr>
                <w:color w:val="EE0000"/>
              </w:rPr>
              <w:t>]</w:t>
            </w:r>
          </w:p>
        </w:tc>
      </w:tr>
      <w:tr w:rsidR="007737F4" w14:paraId="0BA7DC8B" w14:textId="77777777" w:rsidTr="0059450A">
        <w:tc>
          <w:tcPr>
            <w:tcW w:w="4140" w:type="dxa"/>
          </w:tcPr>
          <w:p w14:paraId="3ADA3C14" w14:textId="77777777" w:rsidR="00AB62BD" w:rsidRDefault="00382555" w:rsidP="00AB62BD">
            <w:pPr>
              <w:spacing w:before="0" w:after="0"/>
            </w:pPr>
            <w:r>
              <w:t>Véhicules</w:t>
            </w:r>
            <w:r w:rsidR="00AB62BD">
              <w:t xml:space="preserve"> et matériel roulant</w:t>
            </w:r>
          </w:p>
          <w:p w14:paraId="0E951AEC" w14:textId="34DE5325" w:rsidR="007737F4" w:rsidRDefault="00A96DDB" w:rsidP="00AB62BD">
            <w:pPr>
              <w:spacing w:before="0" w:after="0"/>
            </w:pPr>
            <w:r w:rsidRPr="00A96DDB">
              <w:rPr>
                <w:sz w:val="16"/>
                <w:szCs w:val="16"/>
              </w:rPr>
              <w:t>(</w:t>
            </w:r>
            <w:proofErr w:type="gramStart"/>
            <w:r w:rsidRPr="00A96DDB">
              <w:rPr>
                <w:sz w:val="16"/>
                <w:szCs w:val="16"/>
              </w:rPr>
              <w:t>incluant</w:t>
            </w:r>
            <w:proofErr w:type="gramEnd"/>
            <w:r w:rsidRPr="00A96DDB">
              <w:rPr>
                <w:sz w:val="16"/>
                <w:szCs w:val="16"/>
              </w:rPr>
              <w:t xml:space="preserve"> leurs équipements et accessoires)</w:t>
            </w:r>
          </w:p>
        </w:tc>
        <w:tc>
          <w:tcPr>
            <w:tcW w:w="5040" w:type="dxa"/>
          </w:tcPr>
          <w:p w14:paraId="09368563" w14:textId="57E1D4E5" w:rsidR="007737F4" w:rsidRDefault="00C91E8B" w:rsidP="00154329">
            <w:pPr>
              <w:spacing w:before="0"/>
            </w:pPr>
            <w:r>
              <w:t>5</w:t>
            </w:r>
            <w:r w:rsidR="00A96DDB">
              <w:t xml:space="preserve"> 000 $</w:t>
            </w:r>
          </w:p>
        </w:tc>
      </w:tr>
      <w:tr w:rsidR="007737F4" w14:paraId="66988D7C" w14:textId="77777777" w:rsidTr="0059450A">
        <w:tc>
          <w:tcPr>
            <w:tcW w:w="4140" w:type="dxa"/>
          </w:tcPr>
          <w:p w14:paraId="41C46F1A" w14:textId="2CEE2D0E" w:rsidR="007737F4" w:rsidRDefault="00D277DB" w:rsidP="00154329">
            <w:pPr>
              <w:spacing w:before="0"/>
            </w:pPr>
            <w:r>
              <w:t>Équipements, mobiliers, outillages</w:t>
            </w:r>
          </w:p>
        </w:tc>
        <w:tc>
          <w:tcPr>
            <w:tcW w:w="5040" w:type="dxa"/>
          </w:tcPr>
          <w:p w14:paraId="27E71189" w14:textId="0BC0B869" w:rsidR="007737F4" w:rsidRDefault="00970F9C" w:rsidP="00154329">
            <w:pPr>
              <w:spacing w:before="0"/>
            </w:pPr>
            <w:r>
              <w:t>3 000 $</w:t>
            </w:r>
          </w:p>
        </w:tc>
      </w:tr>
      <w:tr w:rsidR="007737F4" w14:paraId="2FAD319B" w14:textId="77777777" w:rsidTr="0059450A">
        <w:tc>
          <w:tcPr>
            <w:tcW w:w="4140" w:type="dxa"/>
          </w:tcPr>
          <w:p w14:paraId="0578AA4A" w14:textId="59E7D93B" w:rsidR="007737F4" w:rsidRDefault="00970F9C" w:rsidP="00154329">
            <w:pPr>
              <w:spacing w:before="0"/>
            </w:pPr>
            <w:r>
              <w:t>Matériel informatique et logiciels</w:t>
            </w:r>
          </w:p>
        </w:tc>
        <w:tc>
          <w:tcPr>
            <w:tcW w:w="5040" w:type="dxa"/>
          </w:tcPr>
          <w:p w14:paraId="01297D01" w14:textId="122BE735" w:rsidR="007737F4" w:rsidRDefault="00970F9C" w:rsidP="00154329">
            <w:pPr>
              <w:spacing w:before="0"/>
            </w:pPr>
            <w:r>
              <w:t>3 000 $</w:t>
            </w:r>
          </w:p>
        </w:tc>
      </w:tr>
      <w:tr w:rsidR="00C91E8B" w14:paraId="46BDBB42" w14:textId="77777777" w:rsidTr="0059450A">
        <w:tc>
          <w:tcPr>
            <w:tcW w:w="4140" w:type="dxa"/>
          </w:tcPr>
          <w:p w14:paraId="0E09CB64" w14:textId="21516638" w:rsidR="00C91E8B" w:rsidRDefault="00C91E8B" w:rsidP="00154329">
            <w:pPr>
              <w:spacing w:before="0"/>
            </w:pPr>
            <w:r>
              <w:t>Améliorations locatives</w:t>
            </w:r>
          </w:p>
        </w:tc>
        <w:tc>
          <w:tcPr>
            <w:tcW w:w="5040" w:type="dxa"/>
          </w:tcPr>
          <w:p w14:paraId="28CC7553" w14:textId="78F3CAED" w:rsidR="00C91E8B" w:rsidRDefault="00C91E8B" w:rsidP="00154329">
            <w:pPr>
              <w:spacing w:before="0"/>
            </w:pPr>
            <w:r>
              <w:t>3 000 $</w:t>
            </w:r>
          </w:p>
        </w:tc>
      </w:tr>
      <w:tr w:rsidR="007737F4" w14:paraId="5725AF4F" w14:textId="77777777" w:rsidTr="0059450A">
        <w:tc>
          <w:tcPr>
            <w:tcW w:w="4140" w:type="dxa"/>
          </w:tcPr>
          <w:p w14:paraId="2254E187" w14:textId="1D2DF48C" w:rsidR="007737F4" w:rsidRDefault="00B52942" w:rsidP="00154329">
            <w:pPr>
              <w:spacing w:before="0"/>
            </w:pPr>
            <w:r>
              <w:t>Autres</w:t>
            </w:r>
          </w:p>
        </w:tc>
        <w:tc>
          <w:tcPr>
            <w:tcW w:w="5040" w:type="dxa"/>
          </w:tcPr>
          <w:p w14:paraId="2D5CAB55" w14:textId="34A50877" w:rsidR="007737F4" w:rsidRDefault="00382555" w:rsidP="00154329">
            <w:pPr>
              <w:spacing w:before="0"/>
            </w:pPr>
            <w:r>
              <w:t>3</w:t>
            </w:r>
            <w:r w:rsidR="00B52942">
              <w:t xml:space="preserve"> 000 $</w:t>
            </w:r>
          </w:p>
        </w:tc>
      </w:tr>
    </w:tbl>
    <w:p w14:paraId="5DDA2A73" w14:textId="005CAA9F" w:rsidR="00FA711F" w:rsidRPr="00FA711F" w:rsidRDefault="00FA711F" w:rsidP="00FA711F">
      <w:pPr>
        <w:spacing w:before="0"/>
        <w:jc w:val="center"/>
        <w:rPr>
          <w:color w:val="EE0000"/>
        </w:rPr>
      </w:pPr>
      <w:r w:rsidRPr="00FA711F">
        <w:rPr>
          <w:color w:val="EE0000"/>
        </w:rPr>
        <w:t>[</w:t>
      </w:r>
      <w:proofErr w:type="gramStart"/>
      <w:r w:rsidRPr="00FA711F">
        <w:rPr>
          <w:color w:val="EE0000"/>
        </w:rPr>
        <w:t>les</w:t>
      </w:r>
      <w:proofErr w:type="gramEnd"/>
      <w:r w:rsidRPr="00FA711F">
        <w:rPr>
          <w:color w:val="EE0000"/>
        </w:rPr>
        <w:t xml:space="preserve"> montants sont à titre d’exemples seulement]</w:t>
      </w:r>
    </w:p>
    <w:p w14:paraId="166E841B" w14:textId="24F2E049" w:rsidR="00643D1A" w:rsidRDefault="00D92A53" w:rsidP="00643D1A">
      <w:pPr>
        <w:pStyle w:val="Titre2"/>
        <w:spacing w:before="0"/>
      </w:pPr>
      <w:bookmarkStart w:id="21" w:name="_Toc206616984"/>
      <w:r>
        <w:t>Regroupement d’actifs</w:t>
      </w:r>
      <w:bookmarkEnd w:id="21"/>
    </w:p>
    <w:p w14:paraId="450CC857" w14:textId="224D8F9F" w:rsidR="00643D1A" w:rsidRDefault="00867640" w:rsidP="00101B75">
      <w:pPr>
        <w:spacing w:before="0"/>
        <w:jc w:val="both"/>
      </w:pPr>
      <w:r>
        <w:t>L</w:t>
      </w:r>
      <w:r w:rsidRPr="00867640">
        <w:t>orsque l’acquisition de plusieurs biens est nécessaire pour</w:t>
      </w:r>
      <w:r w:rsidR="00130642">
        <w:t xml:space="preserve"> un projet</w:t>
      </w:r>
      <w:r w:rsidR="00781D4D">
        <w:t xml:space="preserve"> d’investissement ou</w:t>
      </w:r>
      <w:r w:rsidR="00130642">
        <w:t xml:space="preserve"> pour</w:t>
      </w:r>
      <w:r w:rsidRPr="00867640">
        <w:t xml:space="preserve"> rendre un bien, un service ou un système pleinement opérationnel, la décision de capitaliser repose sur le coût total du regroupement d’éléments. Par exemple : l’achat combiné de divers composants de technologies de l’information, l’ameublement complet d’un bureau, ou l’ensemble des équipements mécaniques ou électriques (tels que pompes et automates) d’une station de pompage.</w:t>
      </w:r>
    </w:p>
    <w:p w14:paraId="464A9EC1" w14:textId="6C1102D2" w:rsidR="00101B75" w:rsidRDefault="00101B75" w:rsidP="00101B75">
      <w:pPr>
        <w:pStyle w:val="Titre2"/>
        <w:spacing w:before="0"/>
      </w:pPr>
      <w:bookmarkStart w:id="22" w:name="_Toc206616985"/>
      <w:r>
        <w:t>Achat en lots de biens semblables</w:t>
      </w:r>
      <w:bookmarkEnd w:id="22"/>
    </w:p>
    <w:p w14:paraId="76CE8D12" w14:textId="2FDCECC9" w:rsidR="00BA3085" w:rsidRPr="00BA3085" w:rsidRDefault="00BA3085" w:rsidP="00BA3085">
      <w:pPr>
        <w:spacing w:before="0"/>
        <w:jc w:val="both"/>
        <w:rPr>
          <w:lang w:val="fr-CA"/>
        </w:rPr>
      </w:pPr>
      <w:r w:rsidRPr="00BA3085">
        <w:rPr>
          <w:lang w:val="fr-CA"/>
        </w:rPr>
        <w:t xml:space="preserve">Lorsqu’un achat regroupe plusieurs biens similaires dont la valeur unitaire est inférieure au seuil de capitalisation, mais dont le coût total excède ce seuil, l’ensemble du lot </w:t>
      </w:r>
      <w:r w:rsidR="00DF022E">
        <w:rPr>
          <w:lang w:val="fr-CA"/>
        </w:rPr>
        <w:t>est</w:t>
      </w:r>
      <w:r w:rsidRPr="00BA3085">
        <w:rPr>
          <w:lang w:val="fr-CA"/>
        </w:rPr>
        <w:t xml:space="preserve"> capitalisé à titre d’un </w:t>
      </w:r>
      <w:r w:rsidRPr="00BA3085">
        <w:rPr>
          <w:bCs/>
          <w:lang w:val="fr-CA"/>
        </w:rPr>
        <w:t>actif groupé</w:t>
      </w:r>
      <w:r w:rsidRPr="00BA3085">
        <w:rPr>
          <w:lang w:val="fr-CA"/>
        </w:rPr>
        <w:t>, à condition que les critères suivants soient remplis :</w:t>
      </w:r>
    </w:p>
    <w:p w14:paraId="1EE7F7EC" w14:textId="77777777" w:rsidR="00686147" w:rsidRDefault="00BA3085" w:rsidP="00686147">
      <w:pPr>
        <w:numPr>
          <w:ilvl w:val="0"/>
          <w:numId w:val="34"/>
        </w:numPr>
        <w:spacing w:before="0" w:after="0"/>
        <w:jc w:val="both"/>
        <w:rPr>
          <w:lang w:val="fr-CA"/>
        </w:rPr>
      </w:pPr>
      <w:r w:rsidRPr="00BA3085">
        <w:rPr>
          <w:b/>
          <w:bCs/>
          <w:lang w:val="fr-CA"/>
        </w:rPr>
        <w:t>Homogénéité</w:t>
      </w:r>
      <w:r w:rsidR="00686147">
        <w:rPr>
          <w:b/>
          <w:bCs/>
          <w:lang w:val="fr-CA"/>
        </w:rPr>
        <w:t xml:space="preserve"> </w:t>
      </w:r>
      <w:r w:rsidRPr="00BA3085">
        <w:rPr>
          <w:b/>
          <w:bCs/>
          <w:lang w:val="fr-CA"/>
        </w:rPr>
        <w:t>des biens</w:t>
      </w:r>
      <w:r w:rsidRPr="00BA3085">
        <w:rPr>
          <w:lang w:val="fr-CA"/>
        </w:rPr>
        <w:t xml:space="preserve"> :</w:t>
      </w:r>
    </w:p>
    <w:p w14:paraId="6D06E824" w14:textId="441EE35D" w:rsidR="00BA3085" w:rsidRPr="00BA3085" w:rsidRDefault="00BA3085" w:rsidP="00686147">
      <w:pPr>
        <w:spacing w:before="0" w:after="0"/>
        <w:ind w:left="720"/>
        <w:jc w:val="both"/>
        <w:rPr>
          <w:lang w:val="fr-CA"/>
        </w:rPr>
      </w:pPr>
      <w:r w:rsidRPr="00BA3085">
        <w:rPr>
          <w:lang w:val="fr-CA"/>
        </w:rPr>
        <w:t>Les biens doivent être de nature similaire, avoir une fonction comparable, et être acquis dans le cadre d’une même opération (ex. : ensemble de chaises, ordinateurs, luminaires, etc.).</w:t>
      </w:r>
    </w:p>
    <w:p w14:paraId="140E917D" w14:textId="77777777" w:rsidR="00686147" w:rsidRDefault="00BA3085" w:rsidP="00686147">
      <w:pPr>
        <w:numPr>
          <w:ilvl w:val="0"/>
          <w:numId w:val="34"/>
        </w:numPr>
        <w:spacing w:before="0" w:after="0"/>
        <w:jc w:val="both"/>
        <w:rPr>
          <w:lang w:val="fr-CA"/>
        </w:rPr>
      </w:pPr>
      <w:r w:rsidRPr="00BA3085">
        <w:rPr>
          <w:b/>
          <w:bCs/>
          <w:lang w:val="fr-CA"/>
        </w:rPr>
        <w:t>Acquisition dans un objectif commun</w:t>
      </w:r>
      <w:r w:rsidRPr="00BA3085">
        <w:rPr>
          <w:lang w:val="fr-CA"/>
        </w:rPr>
        <w:t xml:space="preserve"> :</w:t>
      </w:r>
    </w:p>
    <w:p w14:paraId="3D04AFFA" w14:textId="0DF03776" w:rsidR="00BA3085" w:rsidRPr="00BA3085" w:rsidRDefault="00BA3085" w:rsidP="00686147">
      <w:pPr>
        <w:spacing w:before="0" w:after="0"/>
        <w:ind w:left="720"/>
        <w:jc w:val="both"/>
        <w:rPr>
          <w:lang w:val="fr-CA"/>
        </w:rPr>
      </w:pPr>
      <w:r w:rsidRPr="00BA3085">
        <w:rPr>
          <w:lang w:val="fr-CA"/>
        </w:rPr>
        <w:t>Les biens doivent être acquis dans le but de répondre à un besoin unique ou intégré (ex. : équipement complet d’une salle, d’un service ou d’un bâtiment).</w:t>
      </w:r>
    </w:p>
    <w:p w14:paraId="4E8640DE" w14:textId="77777777" w:rsidR="00686147" w:rsidRDefault="00BA3085" w:rsidP="00686147">
      <w:pPr>
        <w:numPr>
          <w:ilvl w:val="0"/>
          <w:numId w:val="34"/>
        </w:numPr>
        <w:spacing w:before="0" w:after="0"/>
        <w:jc w:val="both"/>
        <w:rPr>
          <w:lang w:val="fr-CA"/>
        </w:rPr>
      </w:pPr>
      <w:r w:rsidRPr="00BA3085">
        <w:rPr>
          <w:b/>
          <w:bCs/>
          <w:lang w:val="fr-CA"/>
        </w:rPr>
        <w:t>Utilisation conjointe ou simultanée</w:t>
      </w:r>
      <w:r w:rsidRPr="00BA3085">
        <w:rPr>
          <w:lang w:val="fr-CA"/>
        </w:rPr>
        <w:t xml:space="preserve"> :</w:t>
      </w:r>
    </w:p>
    <w:p w14:paraId="77DFF03F" w14:textId="0F7369A8" w:rsidR="00BA3085" w:rsidRPr="00BA3085" w:rsidRDefault="00BA3085" w:rsidP="00686147">
      <w:pPr>
        <w:spacing w:before="0" w:after="0"/>
        <w:ind w:left="720"/>
        <w:jc w:val="both"/>
        <w:rPr>
          <w:lang w:val="fr-CA"/>
        </w:rPr>
      </w:pPr>
      <w:r w:rsidRPr="00BA3085">
        <w:rPr>
          <w:lang w:val="fr-CA"/>
        </w:rPr>
        <w:t>Les biens sont destinés à être utilisés ensemble ou dans un même contexte opérationnel.</w:t>
      </w:r>
    </w:p>
    <w:p w14:paraId="436AA7BA" w14:textId="77777777" w:rsidR="00686147" w:rsidRDefault="00BA3085" w:rsidP="00686147">
      <w:pPr>
        <w:numPr>
          <w:ilvl w:val="0"/>
          <w:numId w:val="34"/>
        </w:numPr>
        <w:spacing w:before="0" w:after="0"/>
        <w:jc w:val="both"/>
        <w:rPr>
          <w:lang w:val="fr-CA"/>
        </w:rPr>
      </w:pPr>
      <w:r w:rsidRPr="00BA3085">
        <w:rPr>
          <w:b/>
          <w:bCs/>
          <w:lang w:val="fr-CA"/>
        </w:rPr>
        <w:t>Durée de vie utile similaire</w:t>
      </w:r>
      <w:r w:rsidRPr="00BA3085">
        <w:rPr>
          <w:lang w:val="fr-CA"/>
        </w:rPr>
        <w:t xml:space="preserve"> :</w:t>
      </w:r>
    </w:p>
    <w:p w14:paraId="65108656" w14:textId="6DB16A40" w:rsidR="00BA3085" w:rsidRPr="00BA3085" w:rsidRDefault="00BA3085" w:rsidP="00686147">
      <w:pPr>
        <w:spacing w:before="0" w:after="0"/>
        <w:ind w:left="720"/>
        <w:jc w:val="both"/>
        <w:rPr>
          <w:lang w:val="fr-CA"/>
        </w:rPr>
      </w:pPr>
      <w:r w:rsidRPr="00BA3085">
        <w:rPr>
          <w:lang w:val="fr-CA"/>
        </w:rPr>
        <w:t>Les biens doivent avoir une durée de vie utile comparable, conforme aux recommandations prévues pour leur catégorie.</w:t>
      </w:r>
    </w:p>
    <w:p w14:paraId="0CE9144D" w14:textId="77777777" w:rsidR="00686147" w:rsidRDefault="00BA3085" w:rsidP="00686147">
      <w:pPr>
        <w:numPr>
          <w:ilvl w:val="0"/>
          <w:numId w:val="34"/>
        </w:numPr>
        <w:spacing w:before="0" w:after="0"/>
        <w:jc w:val="both"/>
        <w:rPr>
          <w:lang w:val="fr-CA"/>
        </w:rPr>
      </w:pPr>
      <w:r w:rsidRPr="00BA3085">
        <w:rPr>
          <w:b/>
          <w:bCs/>
          <w:lang w:val="fr-CA"/>
        </w:rPr>
        <w:t>Seuil global de capitalisation atteint</w:t>
      </w:r>
      <w:r w:rsidRPr="00BA3085">
        <w:rPr>
          <w:lang w:val="fr-CA"/>
        </w:rPr>
        <w:t xml:space="preserve"> :</w:t>
      </w:r>
    </w:p>
    <w:p w14:paraId="45FE8F59" w14:textId="64BC862B" w:rsidR="00BA3085" w:rsidRDefault="00BA3085" w:rsidP="00686147">
      <w:pPr>
        <w:spacing w:before="0" w:after="0"/>
        <w:ind w:left="720"/>
        <w:jc w:val="both"/>
        <w:rPr>
          <w:lang w:val="fr-CA"/>
        </w:rPr>
      </w:pPr>
      <w:r w:rsidRPr="00BA3085">
        <w:rPr>
          <w:lang w:val="fr-CA"/>
        </w:rPr>
        <w:t>Le coût total du lot, en tant qu’unité groupée, doit atteindre ou dépasser le seuil minimal de capitalisation prévu à la politique.</w:t>
      </w:r>
    </w:p>
    <w:p w14:paraId="6E403191" w14:textId="77777777" w:rsidR="00686147" w:rsidRPr="00BA3085" w:rsidRDefault="00686147" w:rsidP="00686147">
      <w:pPr>
        <w:spacing w:before="0" w:after="0"/>
        <w:ind w:left="720"/>
        <w:rPr>
          <w:lang w:val="fr-CA"/>
        </w:rPr>
      </w:pPr>
    </w:p>
    <w:p w14:paraId="51CE17B5" w14:textId="00527DB1" w:rsidR="00BA3085" w:rsidRDefault="00BA3085" w:rsidP="004C5467">
      <w:pPr>
        <w:spacing w:before="0"/>
        <w:jc w:val="both"/>
        <w:rPr>
          <w:lang w:val="fr-CA"/>
        </w:rPr>
      </w:pPr>
      <w:r w:rsidRPr="00BA3085">
        <w:rPr>
          <w:lang w:val="fr-CA"/>
        </w:rPr>
        <w:t>Dans ce cas, l’ensemble des biens</w:t>
      </w:r>
      <w:r w:rsidR="001420CB">
        <w:rPr>
          <w:lang w:val="fr-CA"/>
        </w:rPr>
        <w:t xml:space="preserve"> </w:t>
      </w:r>
      <w:r w:rsidR="00A17938">
        <w:rPr>
          <w:lang w:val="fr-CA"/>
        </w:rPr>
        <w:t>est</w:t>
      </w:r>
      <w:r w:rsidRPr="00BA3085">
        <w:rPr>
          <w:lang w:val="fr-CA"/>
        </w:rPr>
        <w:t xml:space="preserve"> considéré comme un seul actif aux fins de capitalisation, et amorti selon la durée de vie utile applicable à la catégorie correspondante.</w:t>
      </w:r>
    </w:p>
    <w:p w14:paraId="2BF72A54" w14:textId="77777777" w:rsidR="00783546" w:rsidRDefault="00783546" w:rsidP="004C5467">
      <w:pPr>
        <w:pStyle w:val="Titre2"/>
        <w:spacing w:before="0"/>
        <w:jc w:val="both"/>
      </w:pPr>
      <w:bookmarkStart w:id="23" w:name="_Toc206616986"/>
      <w:r>
        <w:t>Immobilisations en cours</w:t>
      </w:r>
      <w:bookmarkEnd w:id="23"/>
    </w:p>
    <w:p w14:paraId="441F9E59" w14:textId="77777777" w:rsidR="00783546" w:rsidRDefault="00783546" w:rsidP="004C5467">
      <w:pPr>
        <w:spacing w:before="0" w:after="0"/>
        <w:jc w:val="both"/>
      </w:pPr>
      <w:r w:rsidRPr="00F35076">
        <w:t>Les constructions et immobilisations en cours sont comptabilisées au coût d’acquisition à mesure que les dépenses sont engagées. Elles sont reclassées dans la catégorie d’immobilisation appropriée dès que l’une des conditions suivantes est remplie :</w:t>
      </w:r>
    </w:p>
    <w:p w14:paraId="0C0AA144" w14:textId="77777777" w:rsidR="00783546" w:rsidRPr="005B12C6" w:rsidRDefault="00783546" w:rsidP="004C5467">
      <w:pPr>
        <w:spacing w:before="0" w:after="0"/>
        <w:jc w:val="both"/>
        <w:rPr>
          <w:lang w:val="fr-CA"/>
        </w:rPr>
      </w:pPr>
      <w:r w:rsidRPr="005B12C6">
        <w:rPr>
          <w:lang w:val="fr-CA"/>
        </w:rPr>
        <w:t xml:space="preserve">- </w:t>
      </w:r>
      <w:r w:rsidRPr="000E1CA0">
        <w:t>la municipalité commence à tirer des avantages économiques futurs liés à l’immobilisation</w:t>
      </w:r>
      <w:r w:rsidRPr="005B12C6">
        <w:rPr>
          <w:lang w:val="fr-CA"/>
        </w:rPr>
        <w:t xml:space="preserve">; </w:t>
      </w:r>
    </w:p>
    <w:p w14:paraId="0ED95485" w14:textId="77777777" w:rsidR="00783546" w:rsidRDefault="00783546" w:rsidP="002716F6">
      <w:pPr>
        <w:spacing w:before="0" w:after="0"/>
        <w:ind w:left="90" w:hanging="90"/>
        <w:jc w:val="both"/>
        <w:rPr>
          <w:lang w:val="fr-CA"/>
        </w:rPr>
      </w:pPr>
      <w:r w:rsidRPr="005B12C6">
        <w:rPr>
          <w:lang w:val="fr-CA"/>
        </w:rPr>
        <w:t xml:space="preserve">- </w:t>
      </w:r>
      <w:r w:rsidRPr="000E1CA0">
        <w:t>l’immobilisation est essentiellement achevée ou utilisée de manière significative, conformément à sa destination initiale ou à une nouvelle affectation</w:t>
      </w:r>
      <w:r w:rsidRPr="005B12C6">
        <w:rPr>
          <w:lang w:val="fr-CA"/>
        </w:rPr>
        <w:t xml:space="preserve">. </w:t>
      </w:r>
    </w:p>
    <w:p w14:paraId="117F67AD" w14:textId="0BA3DA16" w:rsidR="00906CE1" w:rsidRPr="000573ED" w:rsidRDefault="00906CE1" w:rsidP="004C5467">
      <w:pPr>
        <w:pStyle w:val="Titre2"/>
        <w:jc w:val="both"/>
      </w:pPr>
      <w:bookmarkStart w:id="24" w:name="_Toc206616987"/>
      <w:r w:rsidRPr="000573ED">
        <w:t>Date d’acquisition</w:t>
      </w:r>
      <w:bookmarkEnd w:id="24"/>
    </w:p>
    <w:p w14:paraId="4291485A" w14:textId="77777777" w:rsidR="004C5467" w:rsidRDefault="001E0C5A" w:rsidP="00FE7131">
      <w:pPr>
        <w:spacing w:before="0" w:after="0"/>
        <w:jc w:val="both"/>
      </w:pPr>
      <w:r w:rsidRPr="001E0C5A">
        <w:t>Les acquisitions, qu’elles résultent d’un achat, d’un don ou d’un échange, sont comptabilisées à la première des deux dates suivantes :</w:t>
      </w:r>
    </w:p>
    <w:p w14:paraId="1C792AE2" w14:textId="09308C85" w:rsidR="004C5467" w:rsidRDefault="001E0C5A" w:rsidP="00FE7131">
      <w:pPr>
        <w:spacing w:before="0" w:after="0"/>
        <w:jc w:val="both"/>
      </w:pPr>
      <w:r w:rsidRPr="001E0C5A">
        <w:t>– la date légale de l’acquisition ;</w:t>
      </w:r>
    </w:p>
    <w:p w14:paraId="615E35FB" w14:textId="6F6ED00E" w:rsidR="008D635C" w:rsidRDefault="001E0C5A" w:rsidP="00FE7131">
      <w:pPr>
        <w:spacing w:before="0" w:after="0"/>
        <w:jc w:val="both"/>
      </w:pPr>
      <w:r w:rsidRPr="001E0C5A">
        <w:t>– la date de réception du bien.</w:t>
      </w:r>
    </w:p>
    <w:p w14:paraId="0C6F5A57" w14:textId="77777777" w:rsidR="004A4E1A" w:rsidRDefault="004A4E1A" w:rsidP="00FE7131">
      <w:pPr>
        <w:spacing w:before="0" w:after="0"/>
        <w:jc w:val="both"/>
      </w:pPr>
    </w:p>
    <w:p w14:paraId="4579C633" w14:textId="1AB65EC4" w:rsidR="00E9132D" w:rsidRDefault="00E9132D" w:rsidP="00FE7131">
      <w:pPr>
        <w:pStyle w:val="Titre2"/>
        <w:spacing w:before="0"/>
        <w:jc w:val="both"/>
      </w:pPr>
      <w:bookmarkStart w:id="25" w:name="_Toc206616988"/>
      <w:r>
        <w:t>Durée de vie utile</w:t>
      </w:r>
      <w:bookmarkEnd w:id="25"/>
    </w:p>
    <w:p w14:paraId="51D3CEC1" w14:textId="4DE51A36" w:rsidR="00E9132D" w:rsidRPr="00E9132D" w:rsidRDefault="00E9132D" w:rsidP="00FE7131">
      <w:pPr>
        <w:spacing w:before="0"/>
        <w:jc w:val="both"/>
        <w:rPr>
          <w:lang w:val="fr-CA"/>
        </w:rPr>
      </w:pPr>
      <w:r w:rsidRPr="00E9132D">
        <w:rPr>
          <w:lang w:val="fr-CA"/>
        </w:rPr>
        <w:t xml:space="preserve">La vie utile est la période estimative totale, débutant à la date d’acquisition ou du transfert à la catégorie d’immobilisation, durant laquelle cet actif est susceptible de rendre des services à la </w:t>
      </w:r>
      <w:r w:rsidR="00E877C9">
        <w:rPr>
          <w:lang w:val="fr-CA"/>
        </w:rPr>
        <w:t>municipalité</w:t>
      </w:r>
      <w:r w:rsidRPr="00E9132D">
        <w:rPr>
          <w:lang w:val="fr-CA"/>
        </w:rPr>
        <w:t xml:space="preserve">. </w:t>
      </w:r>
    </w:p>
    <w:p w14:paraId="03717FE2" w14:textId="637F3F5C" w:rsidR="00E9132D" w:rsidRDefault="00E9132D" w:rsidP="00FE7131">
      <w:pPr>
        <w:spacing w:before="0" w:after="0"/>
        <w:jc w:val="both"/>
        <w:rPr>
          <w:lang w:val="fr-CA"/>
        </w:rPr>
      </w:pPr>
      <w:r w:rsidRPr="00E9132D">
        <w:rPr>
          <w:lang w:val="fr-CA"/>
        </w:rPr>
        <w:t>Toutes les immobilisations ont une durée de vie utile limitée</w:t>
      </w:r>
      <w:r w:rsidR="002716F6">
        <w:rPr>
          <w:lang w:val="fr-CA"/>
        </w:rPr>
        <w:t>,</w:t>
      </w:r>
      <w:r w:rsidRPr="00E9132D">
        <w:rPr>
          <w:lang w:val="fr-CA"/>
        </w:rPr>
        <w:t xml:space="preserve"> à l’exception des terrains</w:t>
      </w:r>
      <w:r w:rsidR="00320B6F">
        <w:rPr>
          <w:lang w:val="fr-CA"/>
        </w:rPr>
        <w:t xml:space="preserve">, </w:t>
      </w:r>
      <w:r w:rsidR="00320B6F" w:rsidRPr="00320B6F">
        <w:t>qui correspond normalement à la plus courte des durées physique, technologique, commerciale et juridique</w:t>
      </w:r>
      <w:r w:rsidRPr="00E9132D">
        <w:rPr>
          <w:lang w:val="fr-CA"/>
        </w:rPr>
        <w:t>. Les durées de vie utile par catégorie sont présentées</w:t>
      </w:r>
      <w:r w:rsidR="00FE7131">
        <w:rPr>
          <w:lang w:val="fr-CA"/>
        </w:rPr>
        <w:t xml:space="preserve"> à l’annexe 4</w:t>
      </w:r>
      <w:r w:rsidRPr="00E9132D">
        <w:rPr>
          <w:lang w:val="fr-CA"/>
        </w:rPr>
        <w:t>.</w:t>
      </w:r>
    </w:p>
    <w:p w14:paraId="5F41ABA9" w14:textId="77777777" w:rsidR="004A4E1A" w:rsidRPr="00D24E46" w:rsidRDefault="004A4E1A" w:rsidP="00FE7131">
      <w:pPr>
        <w:spacing w:before="0" w:after="0"/>
        <w:jc w:val="both"/>
      </w:pPr>
    </w:p>
    <w:p w14:paraId="0F08CF07" w14:textId="77777777" w:rsidR="00CC0E6C" w:rsidRDefault="00CC0E6C" w:rsidP="00FE7131">
      <w:pPr>
        <w:pStyle w:val="Titre2"/>
        <w:spacing w:before="0"/>
        <w:jc w:val="both"/>
      </w:pPr>
      <w:bookmarkStart w:id="26" w:name="_Toc206616989"/>
      <w:r>
        <w:t>Dépréciation ou moins-value</w:t>
      </w:r>
      <w:bookmarkEnd w:id="26"/>
    </w:p>
    <w:p w14:paraId="5FFAF950" w14:textId="4A0693AA" w:rsidR="00CC0E6C" w:rsidRDefault="0008708F" w:rsidP="00FE7131">
      <w:pPr>
        <w:spacing w:before="0" w:after="0"/>
        <w:jc w:val="both"/>
        <w:rPr>
          <w:lang w:val="fr-CA"/>
        </w:rPr>
      </w:pPr>
      <w:r>
        <w:rPr>
          <w:lang w:val="fr-CA"/>
        </w:rPr>
        <w:t xml:space="preserve">La dépréciation ou la </w:t>
      </w:r>
      <w:r w:rsidR="006164F1">
        <w:rPr>
          <w:lang w:val="fr-CA"/>
        </w:rPr>
        <w:t>moins-value</w:t>
      </w:r>
      <w:r>
        <w:rPr>
          <w:lang w:val="fr-CA"/>
        </w:rPr>
        <w:t xml:space="preserve"> d</w:t>
      </w:r>
      <w:r w:rsidR="00CC0E6C" w:rsidRPr="009C681F">
        <w:rPr>
          <w:lang w:val="fr-CA"/>
        </w:rPr>
        <w:t>ésigne une diminution significative et durable de la valeur comptable d’un actif par rapport à sa valeur recouvrable.</w:t>
      </w:r>
    </w:p>
    <w:p w14:paraId="7D275E8E" w14:textId="77777777" w:rsidR="00FE7131" w:rsidRPr="009C681F" w:rsidRDefault="00FE7131" w:rsidP="00FE7131">
      <w:pPr>
        <w:spacing w:before="0" w:after="0"/>
        <w:jc w:val="both"/>
        <w:rPr>
          <w:lang w:val="fr-CA"/>
        </w:rPr>
      </w:pPr>
    </w:p>
    <w:p w14:paraId="3A3B4DA0" w14:textId="77777777" w:rsidR="00CC0E6C" w:rsidRPr="009C681F" w:rsidRDefault="00CC0E6C" w:rsidP="00FE7131">
      <w:pPr>
        <w:spacing w:before="0" w:after="0"/>
        <w:jc w:val="both"/>
        <w:rPr>
          <w:lang w:val="fr-CA"/>
        </w:rPr>
      </w:pPr>
      <w:r w:rsidRPr="009C681F">
        <w:rPr>
          <w:lang w:val="fr-CA"/>
        </w:rPr>
        <w:t>Elle reflète une perte de valeur économique d’un bien, causée par :</w:t>
      </w:r>
    </w:p>
    <w:p w14:paraId="101DCB9E" w14:textId="77777777" w:rsidR="00CC0E6C" w:rsidRPr="009C681F" w:rsidRDefault="00CC0E6C" w:rsidP="00FE7131">
      <w:pPr>
        <w:numPr>
          <w:ilvl w:val="0"/>
          <w:numId w:val="16"/>
        </w:numPr>
        <w:spacing w:before="0" w:after="0"/>
        <w:jc w:val="both"/>
        <w:rPr>
          <w:lang w:val="fr-CA"/>
        </w:rPr>
      </w:pPr>
      <w:proofErr w:type="gramStart"/>
      <w:r w:rsidRPr="009C681F">
        <w:rPr>
          <w:lang w:val="fr-CA"/>
        </w:rPr>
        <w:t>des</w:t>
      </w:r>
      <w:proofErr w:type="gramEnd"/>
      <w:r w:rsidRPr="009C681F">
        <w:rPr>
          <w:lang w:val="fr-CA"/>
        </w:rPr>
        <w:t xml:space="preserve"> dommages physiques (ex. : sinistre, usure anormale) ;</w:t>
      </w:r>
    </w:p>
    <w:p w14:paraId="621933BA" w14:textId="77777777" w:rsidR="00CC0E6C" w:rsidRPr="009C681F" w:rsidRDefault="00CC0E6C" w:rsidP="00FE7131">
      <w:pPr>
        <w:numPr>
          <w:ilvl w:val="0"/>
          <w:numId w:val="16"/>
        </w:numPr>
        <w:spacing w:before="0" w:after="0"/>
        <w:jc w:val="both"/>
        <w:rPr>
          <w:lang w:val="fr-CA"/>
        </w:rPr>
      </w:pPr>
      <w:proofErr w:type="gramStart"/>
      <w:r w:rsidRPr="009C681F">
        <w:rPr>
          <w:lang w:val="fr-CA"/>
        </w:rPr>
        <w:t>une</w:t>
      </w:r>
      <w:proofErr w:type="gramEnd"/>
      <w:r w:rsidRPr="009C681F">
        <w:rPr>
          <w:lang w:val="fr-CA"/>
        </w:rPr>
        <w:t xml:space="preserve"> obsolescence technologique ;</w:t>
      </w:r>
    </w:p>
    <w:p w14:paraId="7BE263C6" w14:textId="77777777" w:rsidR="00CC0E6C" w:rsidRPr="009C681F" w:rsidRDefault="00CC0E6C" w:rsidP="00FE7131">
      <w:pPr>
        <w:numPr>
          <w:ilvl w:val="0"/>
          <w:numId w:val="16"/>
        </w:numPr>
        <w:spacing w:before="0" w:after="0"/>
        <w:jc w:val="both"/>
        <w:rPr>
          <w:lang w:val="fr-CA"/>
        </w:rPr>
      </w:pPr>
      <w:proofErr w:type="gramStart"/>
      <w:r w:rsidRPr="009C681F">
        <w:rPr>
          <w:lang w:val="fr-CA"/>
        </w:rPr>
        <w:t>une</w:t>
      </w:r>
      <w:proofErr w:type="gramEnd"/>
      <w:r w:rsidRPr="009C681F">
        <w:rPr>
          <w:lang w:val="fr-CA"/>
        </w:rPr>
        <w:t xml:space="preserve"> réduction de l’usage prévu ;</w:t>
      </w:r>
    </w:p>
    <w:p w14:paraId="371A90C7" w14:textId="77777777" w:rsidR="00CC0E6C" w:rsidRDefault="00CC0E6C" w:rsidP="00FE7131">
      <w:pPr>
        <w:numPr>
          <w:ilvl w:val="0"/>
          <w:numId w:val="16"/>
        </w:numPr>
        <w:spacing w:before="0" w:after="0"/>
        <w:jc w:val="both"/>
        <w:rPr>
          <w:lang w:val="fr-CA"/>
        </w:rPr>
      </w:pPr>
      <w:proofErr w:type="gramStart"/>
      <w:r w:rsidRPr="009C681F">
        <w:rPr>
          <w:lang w:val="fr-CA"/>
        </w:rPr>
        <w:t>ou</w:t>
      </w:r>
      <w:proofErr w:type="gramEnd"/>
      <w:r w:rsidRPr="009C681F">
        <w:rPr>
          <w:lang w:val="fr-CA"/>
        </w:rPr>
        <w:t xml:space="preserve"> une décision de retirer l’actif du service plus tôt que prévu.</w:t>
      </w:r>
    </w:p>
    <w:p w14:paraId="671E0498" w14:textId="77777777" w:rsidR="00044EBB" w:rsidRDefault="00044EBB" w:rsidP="00FE7131">
      <w:pPr>
        <w:spacing w:before="0" w:after="0"/>
        <w:ind w:left="720"/>
        <w:jc w:val="both"/>
        <w:rPr>
          <w:lang w:val="fr-CA"/>
        </w:rPr>
      </w:pPr>
    </w:p>
    <w:p w14:paraId="5D4942A0" w14:textId="76AFC51A" w:rsidR="00044EBB" w:rsidRDefault="00044EBB" w:rsidP="00FE7131">
      <w:pPr>
        <w:pStyle w:val="Titre2"/>
        <w:spacing w:before="0"/>
        <w:jc w:val="both"/>
      </w:pPr>
      <w:bookmarkStart w:id="27" w:name="_Toc206616990"/>
      <w:r>
        <w:t>Disposition</w:t>
      </w:r>
      <w:r w:rsidR="004914EE">
        <w:t xml:space="preserve"> ou radiation</w:t>
      </w:r>
      <w:bookmarkEnd w:id="27"/>
    </w:p>
    <w:p w14:paraId="093C3A3F" w14:textId="77777777" w:rsidR="004914EE" w:rsidRDefault="004914EE" w:rsidP="009A1506">
      <w:pPr>
        <w:spacing w:before="0" w:after="0"/>
        <w:jc w:val="both"/>
        <w:rPr>
          <w:lang w:val="fr-CA"/>
        </w:rPr>
      </w:pPr>
      <w:r w:rsidRPr="004914EE">
        <w:rPr>
          <w:lang w:val="fr-CA"/>
        </w:rPr>
        <w:t>La disposition d’une immobilisation survient lorsqu’un actif est vendu, échangé, démoli, cédé sans contrepartie ou retiré définitivement de l’utilisation. Lors de la disposition, l’actif doit être radié des registres comptables, et tout écart entre la valeur comptable nette et la valeur de cession (le cas échéant) doit être constaté en excédent ou déficit de l’exercice.</w:t>
      </w:r>
    </w:p>
    <w:p w14:paraId="379F5519" w14:textId="77777777" w:rsidR="004914EE" w:rsidRPr="004914EE" w:rsidRDefault="004914EE" w:rsidP="009A1506">
      <w:pPr>
        <w:spacing w:before="0" w:after="0"/>
        <w:jc w:val="both"/>
        <w:rPr>
          <w:lang w:val="fr-CA"/>
        </w:rPr>
      </w:pPr>
    </w:p>
    <w:p w14:paraId="66932BF2" w14:textId="77777777" w:rsidR="004914EE" w:rsidRDefault="004914EE" w:rsidP="009A1506">
      <w:pPr>
        <w:spacing w:before="0" w:after="0"/>
        <w:jc w:val="both"/>
        <w:rPr>
          <w:lang w:val="fr-CA"/>
        </w:rPr>
      </w:pPr>
      <w:r w:rsidRPr="004914EE">
        <w:rPr>
          <w:lang w:val="fr-CA"/>
        </w:rPr>
        <w:t>La valeur comptable nette correspond au coût d’acquisition de l’immobilisation, diminué de l’amortissement cumulé et, le cas échéant, des pertes de valeur reconnues.</w:t>
      </w:r>
    </w:p>
    <w:p w14:paraId="1A31DD54" w14:textId="77777777" w:rsidR="00842E62" w:rsidRDefault="00842E62" w:rsidP="009A1506">
      <w:pPr>
        <w:spacing w:before="0" w:after="0"/>
        <w:jc w:val="both"/>
        <w:rPr>
          <w:lang w:val="fr-CA"/>
        </w:rPr>
      </w:pPr>
    </w:p>
    <w:p w14:paraId="03DEC1B2" w14:textId="2C9020C4" w:rsidR="00EF14C1" w:rsidRDefault="00DE43D7" w:rsidP="009A1506">
      <w:pPr>
        <w:spacing w:before="0" w:after="0"/>
        <w:jc w:val="both"/>
      </w:pPr>
      <w:r w:rsidRPr="00DE43D7">
        <w:t>Si l’immobilisation est entièrement amortie mais demeure en service, elle doit être maintenue au registre comptable tant qu’elle est utilisée.</w:t>
      </w:r>
    </w:p>
    <w:p w14:paraId="2C2BDCD0" w14:textId="77777777" w:rsidR="00DE43D7" w:rsidRDefault="00DE43D7" w:rsidP="009A1506">
      <w:pPr>
        <w:spacing w:before="0" w:after="0"/>
        <w:jc w:val="both"/>
        <w:rPr>
          <w:lang w:val="fr-CA"/>
        </w:rPr>
      </w:pPr>
    </w:p>
    <w:p w14:paraId="7B32C360" w14:textId="6A6369BD" w:rsidR="00EF14C1" w:rsidRDefault="00EF14C1" w:rsidP="009A1506">
      <w:pPr>
        <w:pStyle w:val="Titre2"/>
        <w:spacing w:before="0"/>
        <w:jc w:val="both"/>
      </w:pPr>
      <w:bookmarkStart w:id="28" w:name="_Toc206616991"/>
      <w:r>
        <w:t>Entretien et réparation</w:t>
      </w:r>
      <w:r w:rsidR="00FE7131">
        <w:t>s</w:t>
      </w:r>
      <w:bookmarkEnd w:id="28"/>
    </w:p>
    <w:p w14:paraId="4B1A213F" w14:textId="65982EBA" w:rsidR="00EF14C1" w:rsidRDefault="003B60A8" w:rsidP="009A1506">
      <w:pPr>
        <w:spacing w:before="0" w:after="0"/>
        <w:jc w:val="both"/>
        <w:rPr>
          <w:lang w:val="fr-CA"/>
        </w:rPr>
      </w:pPr>
      <w:r w:rsidRPr="003B60A8">
        <w:rPr>
          <w:lang w:val="fr-CA"/>
        </w:rPr>
        <w:t>Les dépenses d’entretien et de réparations permettent le maintien du potentiel de service d’une immobilisation. Ces dépenses sont imputées aux activités de fonctionnement et ne font pas partie du coût de l’immobilisation.</w:t>
      </w:r>
    </w:p>
    <w:p w14:paraId="6EF79626" w14:textId="77777777" w:rsidR="00C14116" w:rsidRPr="00EF14C1" w:rsidRDefault="00C14116" w:rsidP="009A1506">
      <w:pPr>
        <w:spacing w:before="0" w:after="0"/>
        <w:jc w:val="both"/>
      </w:pPr>
    </w:p>
    <w:p w14:paraId="4E99F16B" w14:textId="2497D590" w:rsidR="00C14116" w:rsidRDefault="00C14116" w:rsidP="009A1506">
      <w:pPr>
        <w:pStyle w:val="Titre2"/>
        <w:spacing w:before="0"/>
        <w:jc w:val="both"/>
      </w:pPr>
      <w:bookmarkStart w:id="29" w:name="_Toc206616992"/>
      <w:r>
        <w:t>Œuvres d’art</w:t>
      </w:r>
      <w:r w:rsidR="00C06B1E">
        <w:t>,</w:t>
      </w:r>
      <w:r>
        <w:t xml:space="preserve"> trésors historiques</w:t>
      </w:r>
      <w:r w:rsidR="00C06B1E">
        <w:t xml:space="preserve"> et collections</w:t>
      </w:r>
      <w:bookmarkEnd w:id="29"/>
    </w:p>
    <w:p w14:paraId="3AC8A7F7" w14:textId="37227E9F" w:rsidR="00D05C6D" w:rsidRPr="00D05C6D" w:rsidRDefault="00D05C6D" w:rsidP="009A1506">
      <w:pPr>
        <w:spacing w:before="0" w:after="0"/>
        <w:jc w:val="both"/>
        <w:rPr>
          <w:lang w:val="fr-CA"/>
        </w:rPr>
      </w:pPr>
      <w:r w:rsidRPr="00D05C6D">
        <w:rPr>
          <w:lang w:val="fr-CA"/>
        </w:rPr>
        <w:t>Les œuvres d’art</w:t>
      </w:r>
      <w:r w:rsidR="009A1506">
        <w:rPr>
          <w:lang w:val="fr-CA"/>
        </w:rPr>
        <w:t>,</w:t>
      </w:r>
      <w:r w:rsidRPr="00D05C6D">
        <w:rPr>
          <w:lang w:val="fr-CA"/>
        </w:rPr>
        <w:t xml:space="preserve"> les trésors historiques </w:t>
      </w:r>
      <w:r w:rsidR="009A1506">
        <w:rPr>
          <w:lang w:val="fr-CA"/>
        </w:rPr>
        <w:t xml:space="preserve">et les collections </w:t>
      </w:r>
      <w:r w:rsidRPr="00D05C6D">
        <w:rPr>
          <w:lang w:val="fr-CA"/>
        </w:rPr>
        <w:t xml:space="preserve">ne sont pas constatés à titre d’immobilisations corporelles dans les états financiers de la </w:t>
      </w:r>
      <w:r>
        <w:rPr>
          <w:lang w:val="fr-CA"/>
        </w:rPr>
        <w:t>municipalité</w:t>
      </w:r>
      <w:r w:rsidRPr="00D05C6D">
        <w:rPr>
          <w:lang w:val="fr-CA"/>
        </w:rPr>
        <w:t xml:space="preserve">. </w:t>
      </w:r>
    </w:p>
    <w:p w14:paraId="3EE089C5" w14:textId="5B2D5C67" w:rsidR="00D05C6D" w:rsidRPr="00D05C6D" w:rsidRDefault="00A91632" w:rsidP="009A1506">
      <w:pPr>
        <w:jc w:val="both"/>
        <w:rPr>
          <w:lang w:val="fr-CA"/>
        </w:rPr>
      </w:pPr>
      <w:r w:rsidRPr="00A91632">
        <w:t>Il convient toutefois de signaler l’existence de ces biens</w:t>
      </w:r>
      <w:r>
        <w:t xml:space="preserve"> </w:t>
      </w:r>
      <w:r w:rsidR="00D05C6D" w:rsidRPr="00D05C6D">
        <w:rPr>
          <w:lang w:val="fr-CA"/>
        </w:rPr>
        <w:t xml:space="preserve">par voie de note </w:t>
      </w:r>
      <w:r>
        <w:rPr>
          <w:lang w:val="fr-CA"/>
        </w:rPr>
        <w:t xml:space="preserve">au rapport financier </w:t>
      </w:r>
      <w:r w:rsidR="00D05C6D" w:rsidRPr="00D05C6D">
        <w:rPr>
          <w:lang w:val="fr-CA"/>
        </w:rPr>
        <w:t xml:space="preserve">en mentionnant la nature des </w:t>
      </w:r>
      <w:r w:rsidRPr="00D05C6D">
        <w:rPr>
          <w:lang w:val="fr-CA"/>
        </w:rPr>
        <w:t>œuvres</w:t>
      </w:r>
      <w:r w:rsidR="00D05C6D" w:rsidRPr="00D05C6D">
        <w:rPr>
          <w:lang w:val="fr-CA"/>
        </w:rPr>
        <w:t xml:space="preserve"> d’art, </w:t>
      </w:r>
      <w:r>
        <w:rPr>
          <w:lang w:val="fr-CA"/>
        </w:rPr>
        <w:t xml:space="preserve">telles </w:t>
      </w:r>
      <w:r w:rsidR="00C25D93">
        <w:rPr>
          <w:lang w:val="fr-CA"/>
        </w:rPr>
        <w:t>qu’</w:t>
      </w:r>
      <w:r w:rsidR="00D05C6D" w:rsidRPr="00D05C6D">
        <w:rPr>
          <w:lang w:val="fr-CA"/>
        </w:rPr>
        <w:t>une sculpture, une peinture, une collection</w:t>
      </w:r>
      <w:r w:rsidR="00C25D93">
        <w:rPr>
          <w:lang w:val="fr-CA"/>
        </w:rPr>
        <w:t>, des artéfacts</w:t>
      </w:r>
      <w:r w:rsidR="00D05C6D" w:rsidRPr="00D05C6D">
        <w:rPr>
          <w:lang w:val="fr-CA"/>
        </w:rPr>
        <w:t xml:space="preserve"> ou des trésors historiques détenus par la </w:t>
      </w:r>
      <w:r w:rsidR="00C25D93">
        <w:rPr>
          <w:lang w:val="fr-CA"/>
        </w:rPr>
        <w:t>municipalité</w:t>
      </w:r>
      <w:r w:rsidR="00D05C6D" w:rsidRPr="00D05C6D">
        <w:rPr>
          <w:lang w:val="fr-CA"/>
        </w:rPr>
        <w:t xml:space="preserve">. </w:t>
      </w:r>
    </w:p>
    <w:p w14:paraId="471218A4" w14:textId="0556386C" w:rsidR="00D05C6D" w:rsidRPr="00D05C6D" w:rsidRDefault="00D05C6D" w:rsidP="009A1506">
      <w:pPr>
        <w:jc w:val="both"/>
        <w:rPr>
          <w:lang w:val="fr-CA"/>
        </w:rPr>
      </w:pPr>
      <w:r w:rsidRPr="00D05C6D">
        <w:rPr>
          <w:lang w:val="fr-CA"/>
        </w:rPr>
        <w:lastRenderedPageBreak/>
        <w:t xml:space="preserve">Tout montant encouru pour acquérir une </w:t>
      </w:r>
      <w:r w:rsidR="0028327B" w:rsidRPr="00D05C6D">
        <w:rPr>
          <w:lang w:val="fr-CA"/>
        </w:rPr>
        <w:t>œuvre</w:t>
      </w:r>
      <w:r w:rsidRPr="00D05C6D">
        <w:rPr>
          <w:lang w:val="fr-CA"/>
        </w:rPr>
        <w:t xml:space="preserve"> d’art</w:t>
      </w:r>
      <w:r w:rsidR="00762DD8">
        <w:rPr>
          <w:lang w:val="fr-CA"/>
        </w:rPr>
        <w:t xml:space="preserve">, </w:t>
      </w:r>
      <w:r w:rsidRPr="00D05C6D">
        <w:rPr>
          <w:lang w:val="fr-CA"/>
        </w:rPr>
        <w:t>un trésor historique</w:t>
      </w:r>
      <w:r w:rsidR="00762DD8">
        <w:rPr>
          <w:lang w:val="fr-CA"/>
        </w:rPr>
        <w:t xml:space="preserve"> ou une collection</w:t>
      </w:r>
      <w:r w:rsidRPr="00D05C6D">
        <w:rPr>
          <w:lang w:val="fr-CA"/>
        </w:rPr>
        <w:t xml:space="preserve"> est porté immédiatement en charge. </w:t>
      </w:r>
    </w:p>
    <w:p w14:paraId="1130E0DC" w14:textId="5CD1FA15" w:rsidR="00CC0E6C" w:rsidRPr="00C14116" w:rsidRDefault="00D05C6D" w:rsidP="009A1506">
      <w:pPr>
        <w:jc w:val="both"/>
      </w:pPr>
      <w:r w:rsidRPr="00D05C6D">
        <w:rPr>
          <w:lang w:val="fr-CA"/>
        </w:rPr>
        <w:t>Cependant, il existe une exception, un immeuble</w:t>
      </w:r>
      <w:r w:rsidR="0028327B">
        <w:rPr>
          <w:lang w:val="fr-CA"/>
        </w:rPr>
        <w:t xml:space="preserve"> historique ou patrimonial</w:t>
      </w:r>
      <w:r w:rsidRPr="00D05C6D">
        <w:rPr>
          <w:lang w:val="fr-CA"/>
        </w:rPr>
        <w:t xml:space="preserve">, </w:t>
      </w:r>
      <w:r w:rsidR="00762DD8" w:rsidRPr="00762DD8">
        <w:rPr>
          <w:color w:val="EE0000"/>
          <w:lang w:val="fr-CA"/>
        </w:rPr>
        <w:t>[</w:t>
      </w:r>
      <w:r w:rsidRPr="00762DD8">
        <w:rPr>
          <w:color w:val="EE0000"/>
          <w:lang w:val="fr-CA"/>
        </w:rPr>
        <w:t xml:space="preserve">par exemple le </w:t>
      </w:r>
      <w:r w:rsidR="008B7B8E" w:rsidRPr="00762DD8">
        <w:rPr>
          <w:color w:val="EE0000"/>
          <w:lang w:val="fr-CA"/>
        </w:rPr>
        <w:t xml:space="preserve">musée Patriote ou le vieux-moulin </w:t>
      </w:r>
      <w:r w:rsidR="009A4ED9" w:rsidRPr="00762DD8">
        <w:rPr>
          <w:color w:val="EE0000"/>
          <w:lang w:val="fr-CA"/>
        </w:rPr>
        <w:t>Laforge</w:t>
      </w:r>
      <w:r w:rsidR="00762DD8" w:rsidRPr="00762DD8">
        <w:rPr>
          <w:color w:val="EE0000"/>
          <w:lang w:val="fr-CA"/>
        </w:rPr>
        <w:t>]</w:t>
      </w:r>
      <w:r w:rsidRPr="00762DD8">
        <w:rPr>
          <w:color w:val="EE0000"/>
          <w:lang w:val="fr-CA"/>
        </w:rPr>
        <w:t xml:space="preserve"> </w:t>
      </w:r>
      <w:r w:rsidRPr="00D05C6D">
        <w:rPr>
          <w:lang w:val="fr-CA"/>
        </w:rPr>
        <w:t xml:space="preserve">ayant une valeur culturelle, esthétique ou historique peut servir à rendre des services municipaux. Pour cette raison, un tel bien est exclu des </w:t>
      </w:r>
      <w:r w:rsidR="009A4ED9" w:rsidRPr="00D05C6D">
        <w:rPr>
          <w:lang w:val="fr-CA"/>
        </w:rPr>
        <w:t>œuvres</w:t>
      </w:r>
      <w:r w:rsidRPr="00D05C6D">
        <w:rPr>
          <w:lang w:val="fr-CA"/>
        </w:rPr>
        <w:t xml:space="preserve"> d’art et des trésors historiques et est plutôt intégré dans la catégorie «</w:t>
      </w:r>
      <w:r w:rsidR="00C53F04">
        <w:rPr>
          <w:lang w:val="fr-CA"/>
        </w:rPr>
        <w:t>Bâtiments</w:t>
      </w:r>
      <w:r w:rsidRPr="00D05C6D">
        <w:rPr>
          <w:lang w:val="fr-CA"/>
        </w:rPr>
        <w:t>».</w:t>
      </w:r>
    </w:p>
    <w:p w14:paraId="3CC2D483" w14:textId="0D1325DA" w:rsidR="001273C1" w:rsidRPr="0094122C" w:rsidRDefault="00CC0E6C" w:rsidP="005140CB">
      <w:pPr>
        <w:pStyle w:val="Titre1"/>
      </w:pPr>
      <w:bookmarkStart w:id="30" w:name="_Toc206616993"/>
      <w:r w:rsidRPr="00D72627">
        <w:t>4.</w:t>
      </w:r>
      <w:r w:rsidR="00E51E4A" w:rsidRPr="00D72627">
        <w:t>Durée de vie utile</w:t>
      </w:r>
      <w:r w:rsidR="00276047" w:rsidRPr="00D72627">
        <w:t xml:space="preserve"> | </w:t>
      </w:r>
      <w:r w:rsidRPr="00D72627">
        <w:t>Amortissement</w:t>
      </w:r>
      <w:bookmarkEnd w:id="30"/>
    </w:p>
    <w:p w14:paraId="5B4B3C31" w14:textId="5A79724F" w:rsidR="00906CDE" w:rsidRPr="00906CDE" w:rsidRDefault="00906CDE" w:rsidP="005B7E6A">
      <w:pPr>
        <w:jc w:val="both"/>
        <w:rPr>
          <w:lang w:val="fr-CA"/>
        </w:rPr>
      </w:pPr>
      <w:r w:rsidRPr="00906CDE">
        <w:rPr>
          <w:lang w:val="fr-CA"/>
        </w:rPr>
        <w:t xml:space="preserve">Les immobilisations sont comptabilisées au coût d’acquisition et amorties selon leur durée de vie utile, telle que recommandée </w:t>
      </w:r>
      <w:r w:rsidR="005125E4">
        <w:rPr>
          <w:lang w:val="fr-CA"/>
        </w:rPr>
        <w:t xml:space="preserve">dans le tableau </w:t>
      </w:r>
      <w:r w:rsidR="00311475">
        <w:rPr>
          <w:lang w:val="fr-CA"/>
        </w:rPr>
        <w:t>de l’annexe 4</w:t>
      </w:r>
      <w:r w:rsidRPr="00906CDE">
        <w:rPr>
          <w:lang w:val="fr-CA"/>
        </w:rPr>
        <w:t xml:space="preserve"> pour chaque catégorie d’actif.</w:t>
      </w:r>
    </w:p>
    <w:p w14:paraId="705109ED" w14:textId="67041196" w:rsidR="00906CDE" w:rsidRPr="00906CDE" w:rsidRDefault="00906CDE" w:rsidP="005B7E6A">
      <w:pPr>
        <w:jc w:val="both"/>
        <w:rPr>
          <w:lang w:val="fr-CA"/>
        </w:rPr>
      </w:pPr>
      <w:r w:rsidRPr="00906CDE">
        <w:rPr>
          <w:lang w:val="fr-CA"/>
        </w:rPr>
        <w:t>L’amortissement est calculé au prorata pour l’année de la mise en service, ou à compter de la date de transfert de l’immobilisation en cours vers la catégorie d’actif appropriée. Il est appliqué selon la méthode linéaire sur la durée de vie utile de l’actif.</w:t>
      </w:r>
      <w:r w:rsidR="005125E4">
        <w:rPr>
          <w:lang w:val="fr-CA"/>
        </w:rPr>
        <w:t xml:space="preserve"> </w:t>
      </w:r>
      <w:r w:rsidR="00E06893">
        <w:rPr>
          <w:lang w:val="fr-CA"/>
        </w:rPr>
        <w:t>[</w:t>
      </w:r>
      <w:r w:rsidR="00092E41" w:rsidRPr="008461E8">
        <w:rPr>
          <w:color w:val="EE0000"/>
        </w:rPr>
        <w:t>L’amortissement peut également être déterminé en fonction de l’utilisation de l’actif, si cette méthode s’avérait plus appropriée</w:t>
      </w:r>
      <w:r w:rsidR="00E06893">
        <w:rPr>
          <w:color w:val="EE0000"/>
        </w:rPr>
        <w:t xml:space="preserve"> pour certaines catégories]</w:t>
      </w:r>
      <w:r w:rsidR="00092E41" w:rsidRPr="008461E8">
        <w:rPr>
          <w:color w:val="EE0000"/>
        </w:rPr>
        <w:t>.</w:t>
      </w:r>
    </w:p>
    <w:p w14:paraId="15F28405" w14:textId="68702A3D" w:rsidR="00017EFD" w:rsidRPr="005B3AA6" w:rsidRDefault="00906CDE" w:rsidP="005B7E6A">
      <w:pPr>
        <w:jc w:val="both"/>
        <w:rPr>
          <w:lang w:val="fr-CA"/>
        </w:rPr>
      </w:pPr>
      <w:r w:rsidRPr="00906CDE">
        <w:rPr>
          <w:lang w:val="fr-CA"/>
        </w:rPr>
        <w:t>En cas de disposition ou de mise hors service de l’actif, l’amortissement est également calculé au prorata de son utilisation durant l’année de la sortie.</w:t>
      </w:r>
    </w:p>
    <w:p w14:paraId="3EEE6348" w14:textId="54098BAC" w:rsidR="00267F27" w:rsidRDefault="0037121D" w:rsidP="00267F27">
      <w:pPr>
        <w:pStyle w:val="Titre1"/>
        <w:rPr>
          <w:lang w:bidi="fr-FR"/>
        </w:rPr>
      </w:pPr>
      <w:bookmarkStart w:id="31" w:name="_Toc206616994"/>
      <w:r>
        <w:rPr>
          <w:lang w:bidi="fr-FR"/>
        </w:rPr>
        <w:t>5.</w:t>
      </w:r>
      <w:r w:rsidR="00E51E4A">
        <w:rPr>
          <w:lang w:bidi="fr-FR"/>
        </w:rPr>
        <w:t>Responsabilités</w:t>
      </w:r>
      <w:r w:rsidR="007205BA">
        <w:rPr>
          <w:lang w:bidi="fr-FR"/>
        </w:rPr>
        <w:t xml:space="preserve"> et application de la politique</w:t>
      </w:r>
      <w:bookmarkEnd w:id="31"/>
    </w:p>
    <w:p w14:paraId="1E075B78" w14:textId="77777777" w:rsidR="00277ABE" w:rsidRDefault="00277ABE" w:rsidP="00277ABE">
      <w:pPr>
        <w:pStyle w:val="Titre2"/>
        <w:spacing w:before="0"/>
        <w:rPr>
          <w:lang w:val="fr-CA" w:bidi="fr-FR"/>
        </w:rPr>
      </w:pPr>
    </w:p>
    <w:p w14:paraId="67118E90" w14:textId="10A413F0" w:rsidR="003529F3" w:rsidRPr="003529F3" w:rsidRDefault="00B157A3" w:rsidP="005B7E6A">
      <w:pPr>
        <w:pStyle w:val="Titre2"/>
        <w:spacing w:before="0"/>
        <w:jc w:val="both"/>
        <w:rPr>
          <w:lang w:val="fr-CA" w:bidi="fr-FR"/>
        </w:rPr>
      </w:pPr>
      <w:bookmarkStart w:id="32" w:name="_Toc206616995"/>
      <w:r>
        <w:rPr>
          <w:lang w:val="fr-CA" w:bidi="fr-FR"/>
        </w:rPr>
        <w:t>Suivi et gestion des immobilisations</w:t>
      </w:r>
      <w:bookmarkEnd w:id="32"/>
    </w:p>
    <w:p w14:paraId="1C2B04B0" w14:textId="606A2F15" w:rsidR="00470060" w:rsidRPr="00470060" w:rsidRDefault="00470060" w:rsidP="005B7E6A">
      <w:pPr>
        <w:spacing w:before="0"/>
        <w:jc w:val="both"/>
        <w:rPr>
          <w:lang w:val="fr-CA" w:bidi="fr-FR"/>
        </w:rPr>
      </w:pPr>
      <w:r w:rsidRPr="00470060">
        <w:rPr>
          <w:lang w:val="fr-CA" w:bidi="fr-FR"/>
        </w:rPr>
        <w:t>Les gestionnaires responsables</w:t>
      </w:r>
      <w:r w:rsidR="005B7E6A">
        <w:rPr>
          <w:lang w:val="fr-CA" w:bidi="fr-FR"/>
        </w:rPr>
        <w:t xml:space="preserve"> de la municipalité</w:t>
      </w:r>
      <w:r w:rsidRPr="00470060">
        <w:rPr>
          <w:lang w:val="fr-CA" w:bidi="fr-FR"/>
        </w:rPr>
        <w:t xml:space="preserve"> doivent informer </w:t>
      </w:r>
      <w:r>
        <w:rPr>
          <w:lang w:val="fr-CA" w:bidi="fr-FR"/>
        </w:rPr>
        <w:t xml:space="preserve">la </w:t>
      </w:r>
      <w:r w:rsidRPr="00470060">
        <w:rPr>
          <w:color w:val="EE0000"/>
          <w:lang w:val="fr-CA" w:bidi="fr-FR"/>
        </w:rPr>
        <w:t>[Direction des finances</w:t>
      </w:r>
      <w:r>
        <w:rPr>
          <w:color w:val="EE0000"/>
          <w:lang w:val="fr-CA" w:bidi="fr-FR"/>
        </w:rPr>
        <w:t>]</w:t>
      </w:r>
      <w:r w:rsidRPr="00470060">
        <w:rPr>
          <w:color w:val="EE0000"/>
          <w:lang w:val="fr-CA" w:bidi="fr-FR"/>
        </w:rPr>
        <w:t xml:space="preserve"> </w:t>
      </w:r>
      <w:r w:rsidRPr="00470060">
        <w:rPr>
          <w:lang w:val="fr-CA" w:bidi="fr-FR"/>
        </w:rPr>
        <w:t>de toute information pertinente relative aux immobilisations corporelles ou aux œuvres d’art, notamment dans les situations suivantes :</w:t>
      </w:r>
    </w:p>
    <w:p w14:paraId="395F987F" w14:textId="77777777" w:rsidR="00470060" w:rsidRPr="00470060" w:rsidRDefault="00470060" w:rsidP="005B7E6A">
      <w:pPr>
        <w:numPr>
          <w:ilvl w:val="0"/>
          <w:numId w:val="43"/>
        </w:numPr>
        <w:spacing w:before="0" w:after="0"/>
        <w:jc w:val="both"/>
        <w:rPr>
          <w:lang w:val="fr-CA" w:bidi="fr-FR"/>
        </w:rPr>
      </w:pPr>
      <w:proofErr w:type="gramStart"/>
      <w:r w:rsidRPr="00470060">
        <w:rPr>
          <w:lang w:val="fr-CA" w:bidi="fr-FR"/>
        </w:rPr>
        <w:t>acquisition</w:t>
      </w:r>
      <w:proofErr w:type="gramEnd"/>
      <w:r w:rsidRPr="00470060">
        <w:rPr>
          <w:lang w:val="fr-CA" w:bidi="fr-FR"/>
        </w:rPr>
        <w:t>, modification, expropriation, échange non monétaire, vente ou don ;</w:t>
      </w:r>
    </w:p>
    <w:p w14:paraId="236A21B2" w14:textId="4C151754" w:rsidR="00470060" w:rsidRPr="00470060" w:rsidRDefault="00470060" w:rsidP="005B7E6A">
      <w:pPr>
        <w:numPr>
          <w:ilvl w:val="0"/>
          <w:numId w:val="43"/>
        </w:numPr>
        <w:spacing w:before="0" w:after="0"/>
        <w:jc w:val="both"/>
        <w:rPr>
          <w:lang w:val="fr-CA" w:bidi="fr-FR"/>
        </w:rPr>
      </w:pPr>
      <w:proofErr w:type="gramStart"/>
      <w:r w:rsidRPr="00470060">
        <w:rPr>
          <w:lang w:val="fr-CA" w:bidi="fr-FR"/>
        </w:rPr>
        <w:t>mise</w:t>
      </w:r>
      <w:proofErr w:type="gramEnd"/>
      <w:r w:rsidRPr="00470060">
        <w:rPr>
          <w:lang w:val="fr-CA" w:bidi="fr-FR"/>
        </w:rPr>
        <w:t xml:space="preserve"> hors service</w:t>
      </w:r>
      <w:r w:rsidR="00C13830">
        <w:rPr>
          <w:lang w:val="fr-CA" w:bidi="fr-FR"/>
        </w:rPr>
        <w:t xml:space="preserve"> </w:t>
      </w:r>
      <w:r w:rsidRPr="00470060">
        <w:rPr>
          <w:lang w:val="fr-CA" w:bidi="fr-FR"/>
        </w:rPr>
        <w:t>(destruction, perte ou abandon) ;</w:t>
      </w:r>
    </w:p>
    <w:p w14:paraId="399B702C" w14:textId="77777777" w:rsidR="00470060" w:rsidRPr="00470060" w:rsidRDefault="00470060" w:rsidP="005B7E6A">
      <w:pPr>
        <w:numPr>
          <w:ilvl w:val="0"/>
          <w:numId w:val="43"/>
        </w:numPr>
        <w:spacing w:before="0" w:after="0"/>
        <w:jc w:val="both"/>
        <w:rPr>
          <w:lang w:val="fr-CA" w:bidi="fr-FR"/>
        </w:rPr>
      </w:pPr>
      <w:proofErr w:type="gramStart"/>
      <w:r w:rsidRPr="00470060">
        <w:rPr>
          <w:lang w:val="fr-CA" w:bidi="fr-FR"/>
        </w:rPr>
        <w:t>désuétude</w:t>
      </w:r>
      <w:proofErr w:type="gramEnd"/>
      <w:r w:rsidRPr="00470060">
        <w:rPr>
          <w:lang w:val="fr-CA" w:bidi="fr-FR"/>
        </w:rPr>
        <w:t>, dommages physiques ou contamination ;</w:t>
      </w:r>
    </w:p>
    <w:p w14:paraId="1B2B1EE7" w14:textId="77777777" w:rsidR="00470060" w:rsidRPr="00470060" w:rsidRDefault="00470060" w:rsidP="005B7E6A">
      <w:pPr>
        <w:numPr>
          <w:ilvl w:val="0"/>
          <w:numId w:val="43"/>
        </w:numPr>
        <w:spacing w:before="0" w:after="0"/>
        <w:jc w:val="both"/>
        <w:rPr>
          <w:lang w:val="fr-CA" w:bidi="fr-FR"/>
        </w:rPr>
      </w:pPr>
      <w:proofErr w:type="gramStart"/>
      <w:r w:rsidRPr="00470060">
        <w:rPr>
          <w:lang w:val="fr-CA" w:bidi="fr-FR"/>
        </w:rPr>
        <w:t>réception</w:t>
      </w:r>
      <w:proofErr w:type="gramEnd"/>
      <w:r w:rsidRPr="00470060">
        <w:rPr>
          <w:lang w:val="fr-CA" w:bidi="fr-FR"/>
        </w:rPr>
        <w:t xml:space="preserve"> à titre gratuit ;</w:t>
      </w:r>
    </w:p>
    <w:p w14:paraId="604D525E" w14:textId="77777777" w:rsidR="00470060" w:rsidRPr="00470060" w:rsidRDefault="00470060" w:rsidP="005B7E6A">
      <w:pPr>
        <w:numPr>
          <w:ilvl w:val="0"/>
          <w:numId w:val="43"/>
        </w:numPr>
        <w:spacing w:before="0" w:after="0"/>
        <w:jc w:val="both"/>
        <w:rPr>
          <w:lang w:val="fr-CA" w:bidi="fr-FR"/>
        </w:rPr>
      </w:pPr>
      <w:proofErr w:type="gramStart"/>
      <w:r w:rsidRPr="00470060">
        <w:rPr>
          <w:lang w:val="fr-CA" w:bidi="fr-FR"/>
        </w:rPr>
        <w:t>dépenses</w:t>
      </w:r>
      <w:proofErr w:type="gramEnd"/>
      <w:r w:rsidRPr="00470060">
        <w:rPr>
          <w:lang w:val="fr-CA" w:bidi="fr-FR"/>
        </w:rPr>
        <w:t xml:space="preserve"> engagées pour des améliorations ;</w:t>
      </w:r>
    </w:p>
    <w:p w14:paraId="115DC0CF" w14:textId="77777777" w:rsidR="00470060" w:rsidRPr="00470060" w:rsidRDefault="00470060" w:rsidP="005B7E6A">
      <w:pPr>
        <w:numPr>
          <w:ilvl w:val="0"/>
          <w:numId w:val="43"/>
        </w:numPr>
        <w:spacing w:before="0" w:after="0"/>
        <w:jc w:val="both"/>
        <w:rPr>
          <w:lang w:val="fr-CA" w:bidi="fr-FR"/>
        </w:rPr>
      </w:pPr>
      <w:proofErr w:type="gramStart"/>
      <w:r w:rsidRPr="00470060">
        <w:rPr>
          <w:lang w:val="fr-CA" w:bidi="fr-FR"/>
        </w:rPr>
        <w:t>révision</w:t>
      </w:r>
      <w:proofErr w:type="gramEnd"/>
      <w:r w:rsidRPr="00470060">
        <w:rPr>
          <w:lang w:val="fr-CA" w:bidi="fr-FR"/>
        </w:rPr>
        <w:t xml:space="preserve"> de la durée de vie utile ;</w:t>
      </w:r>
    </w:p>
    <w:p w14:paraId="33879C74" w14:textId="0A6F977B" w:rsidR="00324E2D" w:rsidRDefault="00470060" w:rsidP="005B7E6A">
      <w:pPr>
        <w:numPr>
          <w:ilvl w:val="0"/>
          <w:numId w:val="43"/>
        </w:numPr>
        <w:spacing w:before="0" w:after="0"/>
        <w:jc w:val="both"/>
        <w:rPr>
          <w:lang w:val="fr-CA" w:bidi="fr-FR"/>
        </w:rPr>
      </w:pPr>
      <w:proofErr w:type="gramStart"/>
      <w:r w:rsidRPr="00470060">
        <w:rPr>
          <w:lang w:val="fr-CA" w:bidi="fr-FR"/>
        </w:rPr>
        <w:t>constatation</w:t>
      </w:r>
      <w:proofErr w:type="gramEnd"/>
      <w:r w:rsidRPr="00470060">
        <w:rPr>
          <w:lang w:val="fr-CA" w:bidi="fr-FR"/>
        </w:rPr>
        <w:t xml:space="preserve"> d’une moins-value</w:t>
      </w:r>
      <w:r w:rsidR="00277ABE">
        <w:rPr>
          <w:lang w:val="fr-CA" w:bidi="fr-FR"/>
        </w:rPr>
        <w:t xml:space="preserve"> ;</w:t>
      </w:r>
    </w:p>
    <w:p w14:paraId="54BA84D0" w14:textId="306B5E24" w:rsidR="00470060" w:rsidRPr="00470060" w:rsidRDefault="00324E2D" w:rsidP="005B7E6A">
      <w:pPr>
        <w:numPr>
          <w:ilvl w:val="0"/>
          <w:numId w:val="43"/>
        </w:numPr>
        <w:spacing w:before="0" w:after="0"/>
        <w:jc w:val="both"/>
        <w:rPr>
          <w:lang w:val="fr-CA" w:bidi="fr-FR"/>
        </w:rPr>
      </w:pPr>
      <w:proofErr w:type="gramStart"/>
      <w:r>
        <w:rPr>
          <w:lang w:val="fr-CA" w:bidi="fr-FR"/>
        </w:rPr>
        <w:t>estimation</w:t>
      </w:r>
      <w:proofErr w:type="gramEnd"/>
      <w:r>
        <w:rPr>
          <w:lang w:val="fr-CA" w:bidi="fr-FR"/>
        </w:rPr>
        <w:t xml:space="preserve"> des coûts</w:t>
      </w:r>
      <w:r w:rsidR="00277ABE">
        <w:rPr>
          <w:lang w:val="fr-CA" w:bidi="fr-FR"/>
        </w:rPr>
        <w:t xml:space="preserve"> </w:t>
      </w:r>
      <w:r>
        <w:rPr>
          <w:lang w:val="fr-CA" w:bidi="fr-FR"/>
        </w:rPr>
        <w:t>de la mise hors service à la fin de la durée de vie utile</w:t>
      </w:r>
      <w:r w:rsidR="00470060" w:rsidRPr="00470060">
        <w:rPr>
          <w:lang w:val="fr-CA" w:bidi="fr-FR"/>
        </w:rPr>
        <w:t>.</w:t>
      </w:r>
    </w:p>
    <w:p w14:paraId="0CD6D829" w14:textId="77777777" w:rsidR="006B0292" w:rsidRDefault="006B0292" w:rsidP="005B7E6A">
      <w:pPr>
        <w:pStyle w:val="Titre2"/>
        <w:spacing w:before="0"/>
        <w:jc w:val="both"/>
        <w:rPr>
          <w:lang w:val="fr-CA" w:bidi="fr-FR"/>
        </w:rPr>
      </w:pPr>
    </w:p>
    <w:p w14:paraId="6396901B" w14:textId="05514CE5" w:rsidR="000A4BEC" w:rsidRPr="000A4BEC" w:rsidRDefault="000A4BEC" w:rsidP="005B7E6A">
      <w:pPr>
        <w:pStyle w:val="Titre2"/>
        <w:spacing w:before="0"/>
        <w:jc w:val="both"/>
        <w:rPr>
          <w:lang w:val="fr-CA" w:bidi="fr-FR"/>
        </w:rPr>
      </w:pPr>
      <w:bookmarkStart w:id="33" w:name="_Toc206616996"/>
      <w:r w:rsidRPr="000A4BEC">
        <w:rPr>
          <w:lang w:val="fr-CA" w:bidi="fr-FR"/>
        </w:rPr>
        <w:t>Responsab</w:t>
      </w:r>
      <w:r w:rsidR="00B71795">
        <w:rPr>
          <w:lang w:val="fr-CA" w:bidi="fr-FR"/>
        </w:rPr>
        <w:t>le</w:t>
      </w:r>
      <w:r w:rsidRPr="000A4BEC">
        <w:rPr>
          <w:lang w:val="fr-CA" w:bidi="fr-FR"/>
        </w:rPr>
        <w:t xml:space="preserve"> de la politique</w:t>
      </w:r>
      <w:bookmarkEnd w:id="33"/>
    </w:p>
    <w:p w14:paraId="22233906" w14:textId="26EBDA9E" w:rsidR="000A4BEC" w:rsidRDefault="000A4BEC" w:rsidP="005B7E6A">
      <w:pPr>
        <w:spacing w:before="0"/>
        <w:jc w:val="both"/>
        <w:rPr>
          <w:lang w:val="fr-CA" w:bidi="fr-FR"/>
        </w:rPr>
      </w:pPr>
      <w:r>
        <w:rPr>
          <w:lang w:val="fr-CA" w:bidi="fr-FR"/>
        </w:rPr>
        <w:t xml:space="preserve">La </w:t>
      </w:r>
      <w:r w:rsidRPr="00470060">
        <w:rPr>
          <w:color w:val="EE0000"/>
          <w:lang w:val="fr-CA" w:bidi="fr-FR"/>
        </w:rPr>
        <w:t>[Direction des finances</w:t>
      </w:r>
      <w:r>
        <w:rPr>
          <w:color w:val="EE0000"/>
          <w:lang w:val="fr-CA" w:bidi="fr-FR"/>
        </w:rPr>
        <w:t xml:space="preserve">] </w:t>
      </w:r>
      <w:r w:rsidRPr="000A4BEC">
        <w:rPr>
          <w:lang w:val="fr-CA" w:bidi="fr-FR"/>
        </w:rPr>
        <w:t>est responsable de l’élaboration, de la mise en œuvre, du suivi et de l</w:t>
      </w:r>
      <w:r w:rsidR="00A254F2">
        <w:rPr>
          <w:lang w:val="fr-CA" w:bidi="fr-FR"/>
        </w:rPr>
        <w:t>a réévaluation périodique</w:t>
      </w:r>
      <w:r w:rsidRPr="000A4BEC">
        <w:rPr>
          <w:lang w:val="fr-CA" w:bidi="fr-FR"/>
        </w:rPr>
        <w:t xml:space="preserve"> de la présente politique.</w:t>
      </w:r>
    </w:p>
    <w:p w14:paraId="2119823D" w14:textId="2F83EC08" w:rsidR="00351CAB" w:rsidRPr="00351CAB" w:rsidRDefault="002B547C" w:rsidP="005B7E6A">
      <w:pPr>
        <w:pStyle w:val="Titre2"/>
        <w:jc w:val="both"/>
        <w:rPr>
          <w:lang w:val="fr-CA" w:bidi="fr-FR"/>
        </w:rPr>
      </w:pPr>
      <w:bookmarkStart w:id="34" w:name="_Toc206616997"/>
      <w:r>
        <w:rPr>
          <w:lang w:val="fr-CA" w:bidi="fr-FR"/>
        </w:rPr>
        <w:t>Directives d’application</w:t>
      </w:r>
      <w:bookmarkEnd w:id="34"/>
    </w:p>
    <w:p w14:paraId="6AA615E8" w14:textId="379ADFFB" w:rsidR="00351CAB" w:rsidRPr="00351CAB" w:rsidRDefault="0065653B" w:rsidP="005B7E6A">
      <w:pPr>
        <w:spacing w:before="0"/>
        <w:jc w:val="both"/>
        <w:rPr>
          <w:lang w:val="fr-CA" w:bidi="fr-FR"/>
        </w:rPr>
      </w:pPr>
      <w:r>
        <w:rPr>
          <w:lang w:val="fr-CA" w:bidi="fr-FR"/>
        </w:rPr>
        <w:t xml:space="preserve">Tous les </w:t>
      </w:r>
      <w:r w:rsidR="00351CAB" w:rsidRPr="00351CAB">
        <w:rPr>
          <w:lang w:val="fr-CA" w:bidi="fr-FR"/>
        </w:rPr>
        <w:t xml:space="preserve">gestionnaires </w:t>
      </w:r>
      <w:r>
        <w:rPr>
          <w:lang w:val="fr-CA" w:bidi="fr-FR"/>
        </w:rPr>
        <w:t>de la municipalité</w:t>
      </w:r>
      <w:r w:rsidR="00351CAB" w:rsidRPr="00351CAB">
        <w:rPr>
          <w:lang w:val="fr-CA" w:bidi="fr-FR"/>
        </w:rPr>
        <w:t xml:space="preserve"> sont responsables de l’application de cette politique au sein de leur </w:t>
      </w:r>
      <w:r>
        <w:rPr>
          <w:lang w:val="fr-CA" w:bidi="fr-FR"/>
        </w:rPr>
        <w:t>service</w:t>
      </w:r>
      <w:r w:rsidR="00351CAB" w:rsidRPr="00351CAB">
        <w:rPr>
          <w:lang w:val="fr-CA" w:bidi="fr-FR"/>
        </w:rPr>
        <w:t xml:space="preserve"> respectif, en collaboration avec la </w:t>
      </w:r>
      <w:r w:rsidRPr="00470060">
        <w:rPr>
          <w:color w:val="EE0000"/>
          <w:lang w:val="fr-CA" w:bidi="fr-FR"/>
        </w:rPr>
        <w:t>[Direction des finances</w:t>
      </w:r>
      <w:r>
        <w:rPr>
          <w:color w:val="EE0000"/>
          <w:lang w:val="fr-CA" w:bidi="fr-FR"/>
        </w:rPr>
        <w:t>]</w:t>
      </w:r>
      <w:r w:rsidR="00351CAB" w:rsidRPr="00351CAB">
        <w:rPr>
          <w:lang w:val="fr-CA" w:bidi="fr-FR"/>
        </w:rPr>
        <w:t>.</w:t>
      </w:r>
    </w:p>
    <w:p w14:paraId="72C8B327" w14:textId="77777777" w:rsidR="00351CAB" w:rsidRPr="000A4BEC" w:rsidRDefault="00351CAB" w:rsidP="000A4BEC">
      <w:pPr>
        <w:spacing w:before="0"/>
        <w:rPr>
          <w:lang w:val="fr-CA" w:bidi="fr-FR"/>
        </w:rPr>
      </w:pPr>
    </w:p>
    <w:p w14:paraId="13BF766E" w14:textId="6DDF5451" w:rsidR="008C2860" w:rsidRPr="0094122C" w:rsidRDefault="008C2860" w:rsidP="003529F3">
      <w:r w:rsidRPr="0094122C">
        <w:rPr>
          <w:lang w:bidi="fr-FR"/>
        </w:rPr>
        <w:br w:type="page"/>
      </w:r>
    </w:p>
    <w:p w14:paraId="045DC044" w14:textId="19218125" w:rsidR="001273C1" w:rsidRDefault="00BE1111" w:rsidP="005140CB">
      <w:pPr>
        <w:pStyle w:val="Titre1"/>
      </w:pPr>
      <w:bookmarkStart w:id="35" w:name="_Toc206616998"/>
      <w:r>
        <w:lastRenderedPageBreak/>
        <w:t>Annexe 1 – Exemples de coûts inclus ou ex</w:t>
      </w:r>
      <w:r w:rsidR="007151C4">
        <w:t>c</w:t>
      </w:r>
      <w:r>
        <w:t>lus des immobilisations</w:t>
      </w:r>
      <w:bookmarkEnd w:id="35"/>
    </w:p>
    <w:p w14:paraId="4A5A6AF3" w14:textId="77777777" w:rsidR="007E4708" w:rsidRDefault="007E4708" w:rsidP="007E4708">
      <w:pPr>
        <w:pStyle w:val="Titre2"/>
        <w:spacing w:before="0"/>
      </w:pPr>
    </w:p>
    <w:p w14:paraId="71676696" w14:textId="08EADA58" w:rsidR="007E4708" w:rsidRDefault="007E4708" w:rsidP="007E4708">
      <w:pPr>
        <w:pStyle w:val="Titre2"/>
        <w:spacing w:before="0"/>
      </w:pPr>
      <w:bookmarkStart w:id="36" w:name="_Toc206616999"/>
      <w:r>
        <w:t xml:space="preserve">Acquisition, construction, développement, </w:t>
      </w:r>
      <w:r w:rsidR="00A17BB0">
        <w:t>amélioration</w:t>
      </w:r>
      <w:bookmarkEnd w:id="36"/>
    </w:p>
    <w:p w14:paraId="17751170" w14:textId="2323136F" w:rsidR="00433DF6" w:rsidRPr="00D24E46" w:rsidRDefault="00433DF6" w:rsidP="00A17BB0">
      <w:pPr>
        <w:spacing w:before="0" w:after="0"/>
        <w:jc w:val="both"/>
      </w:pPr>
      <w:r w:rsidRPr="00D24E46">
        <w:t>Le coût englobe tous les frais directement rattachés à l'acquisition, à la construction, au développement ou à la mise en valeur, ou à l'amélioration de l'immobilisation corporelle, y compris les frais engagés pour amener celle-ci à l'endroit et dans l'état où elle doit se trouver aux fins de son utilisation prévue.</w:t>
      </w:r>
    </w:p>
    <w:p w14:paraId="012AA2E0" w14:textId="77777777" w:rsidR="00433DF6" w:rsidRDefault="00433DF6" w:rsidP="00433DF6">
      <w:r w:rsidRPr="00D24E46">
        <w:t>Le coût d'une immobilisation corporelle comprend</w:t>
      </w:r>
      <w:r>
        <w:t> :</w:t>
      </w:r>
    </w:p>
    <w:p w14:paraId="6B945D51" w14:textId="77777777" w:rsidR="00A97D68" w:rsidRDefault="00A97D68" w:rsidP="00433DF6">
      <w:pPr>
        <w:sectPr w:rsidR="00A97D68" w:rsidSect="00882C19">
          <w:footerReference w:type="default" r:id="rId13"/>
          <w:pgSz w:w="11906" w:h="16838" w:code="9"/>
          <w:pgMar w:top="720" w:right="907" w:bottom="720" w:left="907" w:header="720" w:footer="862" w:gutter="0"/>
          <w:cols w:space="720"/>
          <w:titlePg/>
          <w:docGrid w:linePitch="360"/>
        </w:sectPr>
      </w:pPr>
    </w:p>
    <w:p w14:paraId="4153F3CE" w14:textId="4CC4E5E4" w:rsidR="006437AF" w:rsidRDefault="00017CE5" w:rsidP="009E09D8">
      <w:pPr>
        <w:pStyle w:val="Paragraphedeliste"/>
        <w:numPr>
          <w:ilvl w:val="0"/>
          <w:numId w:val="37"/>
        </w:numPr>
        <w:spacing w:after="0"/>
        <w:rPr>
          <w:rFonts w:cstheme="minorHAnsi"/>
        </w:rPr>
      </w:pPr>
      <w:r>
        <w:rPr>
          <w:rFonts w:cstheme="minorHAnsi"/>
        </w:rPr>
        <w:t>P</w:t>
      </w:r>
      <w:r w:rsidR="006437AF" w:rsidRPr="00962A86">
        <w:rPr>
          <w:rFonts w:cstheme="minorHAnsi"/>
        </w:rPr>
        <w:t>rix d'achat de l'immobilisation ;</w:t>
      </w:r>
    </w:p>
    <w:p w14:paraId="4873D06B" w14:textId="77777777" w:rsidR="00FF1568" w:rsidRPr="00962A86" w:rsidRDefault="00FF1568" w:rsidP="009E09D8">
      <w:pPr>
        <w:pStyle w:val="Corpsdetexte"/>
        <w:numPr>
          <w:ilvl w:val="0"/>
          <w:numId w:val="37"/>
        </w:numPr>
        <w:ind w:right="264"/>
        <w:rPr>
          <w:rFonts w:asciiTheme="minorHAnsi" w:hAnsiTheme="minorHAnsi" w:cstheme="minorHAnsi"/>
          <w:lang w:val="fr-CA"/>
        </w:rPr>
      </w:pPr>
      <w:r w:rsidRPr="00962A86">
        <w:rPr>
          <w:rFonts w:asciiTheme="minorHAnsi" w:hAnsiTheme="minorHAnsi" w:cstheme="minorHAnsi"/>
          <w:lang w:val="fr-CA"/>
        </w:rPr>
        <w:t xml:space="preserve">Travaux de réalisation; </w:t>
      </w:r>
    </w:p>
    <w:p w14:paraId="26E1FE02" w14:textId="649D3169" w:rsidR="00566260" w:rsidRPr="00962A86" w:rsidRDefault="00017CE5" w:rsidP="009E09D8">
      <w:pPr>
        <w:pStyle w:val="Corpsdetexte"/>
        <w:numPr>
          <w:ilvl w:val="0"/>
          <w:numId w:val="37"/>
        </w:numPr>
        <w:ind w:right="264"/>
        <w:rPr>
          <w:rFonts w:asciiTheme="minorHAnsi" w:hAnsiTheme="minorHAnsi" w:cstheme="minorHAnsi"/>
          <w:lang w:val="fr-CA"/>
        </w:rPr>
      </w:pPr>
      <w:r>
        <w:rPr>
          <w:rFonts w:asciiTheme="minorHAnsi" w:hAnsiTheme="minorHAnsi" w:cstheme="minorHAnsi"/>
          <w:lang w:val="fr-CA"/>
        </w:rPr>
        <w:t>T</w:t>
      </w:r>
      <w:r w:rsidR="006437AF" w:rsidRPr="00962A86">
        <w:rPr>
          <w:rFonts w:asciiTheme="minorHAnsi" w:hAnsiTheme="minorHAnsi" w:cstheme="minorHAnsi"/>
          <w:lang w:val="fr-CA"/>
        </w:rPr>
        <w:t>axes d’achat, déduction faite des remboursements applicables</w:t>
      </w:r>
      <w:r w:rsidR="005B7E6A">
        <w:rPr>
          <w:rFonts w:asciiTheme="minorHAnsi" w:hAnsiTheme="minorHAnsi" w:cstheme="minorHAnsi"/>
          <w:lang w:val="fr-CA"/>
        </w:rPr>
        <w:t>;</w:t>
      </w:r>
      <w:r w:rsidR="006437AF" w:rsidRPr="00962A86">
        <w:rPr>
          <w:rFonts w:asciiTheme="minorHAnsi" w:hAnsiTheme="minorHAnsi" w:cstheme="minorHAnsi"/>
          <w:lang w:val="fr-CA"/>
        </w:rPr>
        <w:t xml:space="preserve">  </w:t>
      </w:r>
    </w:p>
    <w:p w14:paraId="637907A0" w14:textId="7D7D81DA" w:rsidR="005C1195" w:rsidRPr="00962A86" w:rsidRDefault="005C1195" w:rsidP="009E09D8">
      <w:pPr>
        <w:pStyle w:val="Corpsdetexte"/>
        <w:numPr>
          <w:ilvl w:val="0"/>
          <w:numId w:val="37"/>
        </w:numPr>
        <w:ind w:right="264"/>
        <w:rPr>
          <w:rFonts w:asciiTheme="minorHAnsi" w:hAnsiTheme="minorHAnsi" w:cstheme="minorHAnsi"/>
          <w:lang w:val="fr-CA"/>
        </w:rPr>
      </w:pPr>
      <w:r w:rsidRPr="00962A86">
        <w:rPr>
          <w:rFonts w:asciiTheme="minorHAnsi" w:hAnsiTheme="minorHAnsi" w:cstheme="minorHAnsi"/>
          <w:lang w:val="fr-CA"/>
        </w:rPr>
        <w:t>Frais d’installation</w:t>
      </w:r>
      <w:r w:rsidR="005B7E6A">
        <w:rPr>
          <w:rFonts w:asciiTheme="minorHAnsi" w:hAnsiTheme="minorHAnsi" w:cstheme="minorHAnsi"/>
          <w:lang w:val="fr-CA"/>
        </w:rPr>
        <w:t>;</w:t>
      </w:r>
      <w:r w:rsidRPr="00962A86">
        <w:rPr>
          <w:rFonts w:asciiTheme="minorHAnsi" w:hAnsiTheme="minorHAnsi" w:cstheme="minorHAnsi"/>
          <w:lang w:val="fr-CA"/>
        </w:rPr>
        <w:t xml:space="preserve"> </w:t>
      </w:r>
    </w:p>
    <w:p w14:paraId="35266628" w14:textId="25C4B68E" w:rsidR="005C1195" w:rsidRPr="00962A86" w:rsidRDefault="005C1195" w:rsidP="009E09D8">
      <w:pPr>
        <w:pStyle w:val="Corpsdetexte"/>
        <w:numPr>
          <w:ilvl w:val="0"/>
          <w:numId w:val="37"/>
        </w:numPr>
        <w:ind w:right="264"/>
        <w:rPr>
          <w:rFonts w:asciiTheme="minorHAnsi" w:hAnsiTheme="minorHAnsi" w:cstheme="minorHAnsi"/>
          <w:lang w:val="fr-CA"/>
        </w:rPr>
      </w:pPr>
      <w:r w:rsidRPr="00962A86">
        <w:rPr>
          <w:rFonts w:asciiTheme="minorHAnsi" w:hAnsiTheme="minorHAnsi" w:cstheme="minorHAnsi"/>
          <w:lang w:val="fr-CA"/>
        </w:rPr>
        <w:t xml:space="preserve">Frais de démantèlement et de démolition; </w:t>
      </w:r>
    </w:p>
    <w:p w14:paraId="1D29EEFD" w14:textId="069C3550" w:rsidR="005C1195" w:rsidRPr="00962A86" w:rsidRDefault="005C1195" w:rsidP="009E09D8">
      <w:pPr>
        <w:pStyle w:val="Corpsdetexte"/>
        <w:numPr>
          <w:ilvl w:val="0"/>
          <w:numId w:val="37"/>
        </w:numPr>
        <w:ind w:right="264"/>
        <w:rPr>
          <w:rFonts w:asciiTheme="minorHAnsi" w:hAnsiTheme="minorHAnsi" w:cstheme="minorHAnsi"/>
          <w:lang w:val="fr-CA"/>
        </w:rPr>
      </w:pPr>
      <w:r w:rsidRPr="00962A86">
        <w:rPr>
          <w:rFonts w:asciiTheme="minorHAnsi" w:hAnsiTheme="minorHAnsi" w:cstheme="minorHAnsi"/>
          <w:lang w:val="fr-CA"/>
        </w:rPr>
        <w:t xml:space="preserve">Frais de transport; </w:t>
      </w:r>
    </w:p>
    <w:p w14:paraId="6CC22D4F" w14:textId="31B5FBBB" w:rsidR="005C1195" w:rsidRPr="00962A86" w:rsidRDefault="005C1195" w:rsidP="009E09D8">
      <w:pPr>
        <w:pStyle w:val="Corpsdetexte"/>
        <w:numPr>
          <w:ilvl w:val="0"/>
          <w:numId w:val="37"/>
        </w:numPr>
        <w:ind w:right="264"/>
        <w:rPr>
          <w:rFonts w:asciiTheme="minorHAnsi" w:hAnsiTheme="minorHAnsi" w:cstheme="minorHAnsi"/>
          <w:lang w:val="fr-CA"/>
        </w:rPr>
      </w:pPr>
      <w:r w:rsidRPr="00962A86">
        <w:rPr>
          <w:rFonts w:asciiTheme="minorHAnsi" w:hAnsiTheme="minorHAnsi" w:cstheme="minorHAnsi"/>
          <w:lang w:val="fr-CA"/>
        </w:rPr>
        <w:t xml:space="preserve">Droits de douane; </w:t>
      </w:r>
    </w:p>
    <w:p w14:paraId="705121E3" w14:textId="2D86FB38" w:rsidR="005C1195" w:rsidRPr="00962A86" w:rsidRDefault="005C1195" w:rsidP="009E09D8">
      <w:pPr>
        <w:pStyle w:val="Corpsdetexte"/>
        <w:numPr>
          <w:ilvl w:val="0"/>
          <w:numId w:val="37"/>
        </w:numPr>
        <w:ind w:right="264"/>
        <w:rPr>
          <w:rFonts w:asciiTheme="minorHAnsi" w:hAnsiTheme="minorHAnsi" w:cstheme="minorHAnsi"/>
          <w:lang w:val="fr-CA"/>
        </w:rPr>
      </w:pPr>
      <w:r w:rsidRPr="00962A86">
        <w:rPr>
          <w:rFonts w:asciiTheme="minorHAnsi" w:hAnsiTheme="minorHAnsi" w:cstheme="minorHAnsi"/>
          <w:lang w:val="fr-CA"/>
        </w:rPr>
        <w:t xml:space="preserve">Frais de change de devise étrangère; </w:t>
      </w:r>
    </w:p>
    <w:p w14:paraId="738DFAC5" w14:textId="2E60555B" w:rsidR="005C1195" w:rsidRPr="00962A86" w:rsidRDefault="005C1195" w:rsidP="009E09D8">
      <w:pPr>
        <w:pStyle w:val="Corpsdetexte"/>
        <w:numPr>
          <w:ilvl w:val="0"/>
          <w:numId w:val="37"/>
        </w:numPr>
        <w:ind w:right="264"/>
        <w:rPr>
          <w:rFonts w:asciiTheme="minorHAnsi" w:hAnsiTheme="minorHAnsi" w:cstheme="minorHAnsi"/>
          <w:lang w:val="fr-CA"/>
        </w:rPr>
      </w:pPr>
      <w:r w:rsidRPr="00962A86">
        <w:rPr>
          <w:rFonts w:asciiTheme="minorHAnsi" w:hAnsiTheme="minorHAnsi" w:cstheme="minorHAnsi"/>
          <w:lang w:val="fr-CA"/>
        </w:rPr>
        <w:t xml:space="preserve">Coût des permis; </w:t>
      </w:r>
    </w:p>
    <w:p w14:paraId="28DA5AC5" w14:textId="40B75EDF" w:rsidR="005C1195" w:rsidRPr="00962A86" w:rsidRDefault="005C1195" w:rsidP="009E09D8">
      <w:pPr>
        <w:pStyle w:val="Corpsdetexte"/>
        <w:numPr>
          <w:ilvl w:val="0"/>
          <w:numId w:val="37"/>
        </w:numPr>
        <w:ind w:right="264"/>
        <w:rPr>
          <w:rFonts w:asciiTheme="minorHAnsi" w:hAnsiTheme="minorHAnsi" w:cstheme="minorHAnsi"/>
          <w:lang w:val="fr-CA"/>
        </w:rPr>
      </w:pPr>
      <w:r w:rsidRPr="00962A86">
        <w:rPr>
          <w:rFonts w:asciiTheme="minorHAnsi" w:hAnsiTheme="minorHAnsi" w:cstheme="minorHAnsi"/>
          <w:lang w:val="fr-CA"/>
        </w:rPr>
        <w:t xml:space="preserve">Frais d’arpentage; </w:t>
      </w:r>
    </w:p>
    <w:p w14:paraId="5BD8ED24" w14:textId="55BF708B" w:rsidR="005C1195" w:rsidRPr="00962A86" w:rsidRDefault="005C1195" w:rsidP="009E09D8">
      <w:pPr>
        <w:pStyle w:val="Corpsdetexte"/>
        <w:numPr>
          <w:ilvl w:val="0"/>
          <w:numId w:val="37"/>
        </w:numPr>
        <w:ind w:right="264"/>
        <w:rPr>
          <w:rFonts w:asciiTheme="minorHAnsi" w:hAnsiTheme="minorHAnsi" w:cstheme="minorHAnsi"/>
          <w:lang w:val="fr-CA"/>
        </w:rPr>
      </w:pPr>
      <w:r w:rsidRPr="00962A86">
        <w:rPr>
          <w:rFonts w:asciiTheme="minorHAnsi" w:hAnsiTheme="minorHAnsi" w:cstheme="minorHAnsi"/>
          <w:lang w:val="fr-CA"/>
        </w:rPr>
        <w:t xml:space="preserve">Honoraires professionnels, tels avocats, notaires et ingénieurs; </w:t>
      </w:r>
    </w:p>
    <w:p w14:paraId="2C0E530C" w14:textId="2561F613" w:rsidR="005C1195" w:rsidRPr="00962A86" w:rsidRDefault="005C1195" w:rsidP="009E09D8">
      <w:pPr>
        <w:pStyle w:val="Corpsdetexte"/>
        <w:numPr>
          <w:ilvl w:val="0"/>
          <w:numId w:val="37"/>
        </w:numPr>
        <w:ind w:right="264"/>
        <w:rPr>
          <w:rFonts w:asciiTheme="minorHAnsi" w:hAnsiTheme="minorHAnsi" w:cstheme="minorHAnsi"/>
          <w:lang w:val="fr-CA"/>
        </w:rPr>
      </w:pPr>
      <w:r w:rsidRPr="00962A86">
        <w:rPr>
          <w:rFonts w:asciiTheme="minorHAnsi" w:hAnsiTheme="minorHAnsi" w:cstheme="minorHAnsi"/>
          <w:lang w:val="fr-CA"/>
        </w:rPr>
        <w:t>Main d'</w:t>
      </w:r>
      <w:r w:rsidR="00FF1568" w:rsidRPr="00962A86">
        <w:rPr>
          <w:rFonts w:asciiTheme="minorHAnsi" w:hAnsiTheme="minorHAnsi" w:cstheme="minorHAnsi"/>
          <w:lang w:val="fr-CA"/>
        </w:rPr>
        <w:t>œuvre</w:t>
      </w:r>
      <w:r w:rsidRPr="00962A86">
        <w:rPr>
          <w:rFonts w:asciiTheme="minorHAnsi" w:hAnsiTheme="minorHAnsi" w:cstheme="minorHAnsi"/>
          <w:lang w:val="fr-CA"/>
        </w:rPr>
        <w:t xml:space="preserve"> interne lorsque spécifiquement attribuable aux projets (salaire et charges sociales); </w:t>
      </w:r>
    </w:p>
    <w:p w14:paraId="3C94CC73" w14:textId="328FD3BB" w:rsidR="005C1195" w:rsidRPr="00962A86" w:rsidRDefault="005C1195" w:rsidP="009E09D8">
      <w:pPr>
        <w:pStyle w:val="Corpsdetexte"/>
        <w:numPr>
          <w:ilvl w:val="0"/>
          <w:numId w:val="37"/>
        </w:numPr>
        <w:ind w:right="264"/>
        <w:rPr>
          <w:rFonts w:asciiTheme="minorHAnsi" w:hAnsiTheme="minorHAnsi" w:cstheme="minorHAnsi"/>
          <w:lang w:val="fr-CA"/>
        </w:rPr>
      </w:pPr>
      <w:r w:rsidRPr="00962A86">
        <w:rPr>
          <w:rFonts w:asciiTheme="minorHAnsi" w:hAnsiTheme="minorHAnsi" w:cstheme="minorHAnsi"/>
          <w:lang w:val="fr-CA"/>
        </w:rPr>
        <w:t xml:space="preserve">Frais d'utilisation ou location de biens servant directement à l'exécution des travaux (toilettes chimiques chantier, etc.); </w:t>
      </w:r>
    </w:p>
    <w:p w14:paraId="3374307E" w14:textId="52BA7144" w:rsidR="005C1195" w:rsidRPr="00962A86" w:rsidRDefault="005C1195" w:rsidP="009E09D8">
      <w:pPr>
        <w:pStyle w:val="Corpsdetexte"/>
        <w:numPr>
          <w:ilvl w:val="0"/>
          <w:numId w:val="37"/>
        </w:numPr>
        <w:ind w:right="264"/>
        <w:rPr>
          <w:rFonts w:asciiTheme="minorHAnsi" w:hAnsiTheme="minorHAnsi" w:cstheme="minorHAnsi"/>
          <w:lang w:val="fr-CA"/>
        </w:rPr>
      </w:pPr>
      <w:r w:rsidRPr="00962A86">
        <w:rPr>
          <w:rFonts w:asciiTheme="minorHAnsi" w:hAnsiTheme="minorHAnsi" w:cstheme="minorHAnsi"/>
          <w:lang w:val="fr-CA"/>
        </w:rPr>
        <w:t xml:space="preserve">Autres honoraires professionnels; </w:t>
      </w:r>
    </w:p>
    <w:p w14:paraId="0B752E04" w14:textId="559830B8" w:rsidR="005C1195" w:rsidRPr="00962A86" w:rsidRDefault="005C1195" w:rsidP="009E09D8">
      <w:pPr>
        <w:pStyle w:val="Corpsdetexte"/>
        <w:numPr>
          <w:ilvl w:val="0"/>
          <w:numId w:val="37"/>
        </w:numPr>
        <w:ind w:right="264"/>
        <w:rPr>
          <w:rFonts w:asciiTheme="minorHAnsi" w:hAnsiTheme="minorHAnsi" w:cstheme="minorHAnsi"/>
          <w:lang w:val="fr-CA"/>
        </w:rPr>
      </w:pPr>
      <w:r w:rsidRPr="00962A86">
        <w:rPr>
          <w:rFonts w:asciiTheme="minorHAnsi" w:hAnsiTheme="minorHAnsi" w:cstheme="minorHAnsi"/>
          <w:lang w:val="fr-CA"/>
        </w:rPr>
        <w:t xml:space="preserve">Frais de surveillance et d’inspection; </w:t>
      </w:r>
    </w:p>
    <w:p w14:paraId="2972F392" w14:textId="3CC494C4" w:rsidR="005C1195" w:rsidRPr="00962A86" w:rsidRDefault="005C1195" w:rsidP="009E09D8">
      <w:pPr>
        <w:pStyle w:val="Corpsdetexte"/>
        <w:numPr>
          <w:ilvl w:val="0"/>
          <w:numId w:val="37"/>
        </w:numPr>
        <w:ind w:right="264"/>
        <w:rPr>
          <w:rFonts w:asciiTheme="minorHAnsi" w:hAnsiTheme="minorHAnsi" w:cstheme="minorHAnsi"/>
          <w:lang w:val="fr-CA"/>
        </w:rPr>
      </w:pPr>
      <w:r w:rsidRPr="00962A86">
        <w:rPr>
          <w:rFonts w:asciiTheme="minorHAnsi" w:hAnsiTheme="minorHAnsi" w:cstheme="minorHAnsi"/>
          <w:lang w:val="fr-CA"/>
        </w:rPr>
        <w:t>Frais de charg</w:t>
      </w:r>
      <w:r w:rsidR="00E97F71">
        <w:rPr>
          <w:rFonts w:asciiTheme="minorHAnsi" w:hAnsiTheme="minorHAnsi" w:cstheme="minorHAnsi"/>
          <w:lang w:val="fr-CA"/>
        </w:rPr>
        <w:t>é</w:t>
      </w:r>
      <w:r w:rsidRPr="00962A86">
        <w:rPr>
          <w:rFonts w:asciiTheme="minorHAnsi" w:hAnsiTheme="minorHAnsi" w:cstheme="minorHAnsi"/>
          <w:lang w:val="fr-CA"/>
        </w:rPr>
        <w:t xml:space="preserve"> de projet (incluant le salaire et cotisations employeur du chargé du projet) lorsque directement attribuable à l'immobilisation; </w:t>
      </w:r>
    </w:p>
    <w:p w14:paraId="39F6F0A5" w14:textId="57C0A346" w:rsidR="005C1195" w:rsidRPr="00962A86" w:rsidRDefault="005C1195" w:rsidP="009E09D8">
      <w:pPr>
        <w:pStyle w:val="Corpsdetexte"/>
        <w:numPr>
          <w:ilvl w:val="0"/>
          <w:numId w:val="37"/>
        </w:numPr>
        <w:ind w:right="264"/>
        <w:rPr>
          <w:rFonts w:asciiTheme="minorHAnsi" w:hAnsiTheme="minorHAnsi" w:cstheme="minorHAnsi"/>
          <w:lang w:val="fr-CA"/>
        </w:rPr>
      </w:pPr>
      <w:r w:rsidRPr="00962A86">
        <w:rPr>
          <w:rFonts w:asciiTheme="minorHAnsi" w:hAnsiTheme="minorHAnsi" w:cstheme="minorHAnsi"/>
          <w:lang w:val="fr-CA"/>
        </w:rPr>
        <w:t xml:space="preserve">Préparation des plans et devis; </w:t>
      </w:r>
    </w:p>
    <w:p w14:paraId="517AC428" w14:textId="14448D73" w:rsidR="005C1195" w:rsidRPr="00962A86" w:rsidRDefault="005C1195" w:rsidP="009E09D8">
      <w:pPr>
        <w:pStyle w:val="Corpsdetexte"/>
        <w:numPr>
          <w:ilvl w:val="0"/>
          <w:numId w:val="37"/>
        </w:numPr>
        <w:ind w:right="264"/>
        <w:rPr>
          <w:rFonts w:asciiTheme="minorHAnsi" w:hAnsiTheme="minorHAnsi" w:cstheme="minorHAnsi"/>
          <w:lang w:val="fr-CA"/>
        </w:rPr>
      </w:pPr>
      <w:r w:rsidRPr="00962A86">
        <w:rPr>
          <w:rFonts w:asciiTheme="minorHAnsi" w:hAnsiTheme="minorHAnsi" w:cstheme="minorHAnsi"/>
          <w:lang w:val="fr-CA"/>
        </w:rPr>
        <w:t xml:space="preserve">Primes d’assurances versées durant la construction; </w:t>
      </w:r>
    </w:p>
    <w:p w14:paraId="6DC400AE" w14:textId="24F3202A" w:rsidR="005C1195" w:rsidRDefault="005C1195" w:rsidP="009E09D8">
      <w:pPr>
        <w:pStyle w:val="Corpsdetexte"/>
        <w:numPr>
          <w:ilvl w:val="0"/>
          <w:numId w:val="37"/>
        </w:numPr>
        <w:ind w:right="264"/>
        <w:rPr>
          <w:rFonts w:asciiTheme="minorHAnsi" w:hAnsiTheme="minorHAnsi" w:cstheme="minorHAnsi"/>
          <w:lang w:val="fr-CA"/>
        </w:rPr>
      </w:pPr>
      <w:r w:rsidRPr="00962A86">
        <w:rPr>
          <w:rFonts w:asciiTheme="minorHAnsi" w:hAnsiTheme="minorHAnsi" w:cstheme="minorHAnsi"/>
          <w:lang w:val="fr-CA"/>
        </w:rPr>
        <w:t>Frais financiers jusqu’à la mise en service de l’immobilisation;</w:t>
      </w:r>
    </w:p>
    <w:p w14:paraId="135AFE5D" w14:textId="1E25A541" w:rsidR="005C1195" w:rsidRPr="00962A86" w:rsidRDefault="005C1195" w:rsidP="009E09D8">
      <w:pPr>
        <w:pStyle w:val="Corpsdetexte"/>
        <w:numPr>
          <w:ilvl w:val="0"/>
          <w:numId w:val="37"/>
        </w:numPr>
        <w:ind w:right="264"/>
        <w:rPr>
          <w:rFonts w:asciiTheme="minorHAnsi" w:hAnsiTheme="minorHAnsi" w:cstheme="minorHAnsi"/>
          <w:lang w:val="fr-CA"/>
        </w:rPr>
      </w:pPr>
      <w:r w:rsidRPr="00962A86">
        <w:rPr>
          <w:rFonts w:asciiTheme="minorHAnsi" w:hAnsiTheme="minorHAnsi" w:cstheme="minorHAnsi"/>
          <w:lang w:val="fr-CA"/>
        </w:rPr>
        <w:t xml:space="preserve">Préparation d’appels d’offres; </w:t>
      </w:r>
    </w:p>
    <w:p w14:paraId="24DCDFAC" w14:textId="254178B8" w:rsidR="005C1195" w:rsidRPr="00962A86" w:rsidRDefault="005C1195" w:rsidP="009E09D8">
      <w:pPr>
        <w:pStyle w:val="Corpsdetexte"/>
        <w:numPr>
          <w:ilvl w:val="0"/>
          <w:numId w:val="37"/>
        </w:numPr>
        <w:ind w:right="264"/>
        <w:rPr>
          <w:rFonts w:asciiTheme="minorHAnsi" w:hAnsiTheme="minorHAnsi" w:cstheme="minorHAnsi"/>
          <w:lang w:val="fr-CA"/>
        </w:rPr>
      </w:pPr>
      <w:r w:rsidRPr="00962A86">
        <w:rPr>
          <w:rFonts w:asciiTheme="minorHAnsi" w:hAnsiTheme="minorHAnsi" w:cstheme="minorHAnsi"/>
          <w:lang w:val="fr-CA"/>
        </w:rPr>
        <w:t xml:space="preserve">Frais de gestion du contrat ou du projet; </w:t>
      </w:r>
    </w:p>
    <w:p w14:paraId="487D9191" w14:textId="5BC0F6F8" w:rsidR="005C1195" w:rsidRPr="00962A86" w:rsidRDefault="005C1195" w:rsidP="009E09D8">
      <w:pPr>
        <w:pStyle w:val="Corpsdetexte"/>
        <w:numPr>
          <w:ilvl w:val="0"/>
          <w:numId w:val="37"/>
        </w:numPr>
        <w:ind w:right="264"/>
        <w:rPr>
          <w:rFonts w:asciiTheme="minorHAnsi" w:hAnsiTheme="minorHAnsi" w:cstheme="minorHAnsi"/>
          <w:lang w:val="fr-CA"/>
        </w:rPr>
      </w:pPr>
      <w:r w:rsidRPr="00962A86">
        <w:rPr>
          <w:rFonts w:asciiTheme="minorHAnsi" w:hAnsiTheme="minorHAnsi" w:cstheme="minorHAnsi"/>
          <w:lang w:val="fr-CA"/>
        </w:rPr>
        <w:t xml:space="preserve">Support administratif au chargé de projet; </w:t>
      </w:r>
    </w:p>
    <w:p w14:paraId="1446377A" w14:textId="14CF76EA" w:rsidR="005C1195" w:rsidRPr="00962A86" w:rsidRDefault="005C1195" w:rsidP="009E09D8">
      <w:pPr>
        <w:pStyle w:val="Corpsdetexte"/>
        <w:numPr>
          <w:ilvl w:val="0"/>
          <w:numId w:val="37"/>
        </w:numPr>
        <w:ind w:right="264"/>
        <w:rPr>
          <w:rFonts w:asciiTheme="minorHAnsi" w:hAnsiTheme="minorHAnsi" w:cstheme="minorHAnsi"/>
          <w:lang w:val="fr-CA"/>
        </w:rPr>
      </w:pPr>
      <w:r w:rsidRPr="00962A86">
        <w:rPr>
          <w:rFonts w:asciiTheme="minorHAnsi" w:hAnsiTheme="minorHAnsi" w:cstheme="minorHAnsi"/>
          <w:lang w:val="fr-CA"/>
        </w:rPr>
        <w:t xml:space="preserve">Réunion reliée à l’exécution du projet; </w:t>
      </w:r>
    </w:p>
    <w:p w14:paraId="64CB07F4" w14:textId="6D469A14" w:rsidR="005C1195" w:rsidRPr="00962A86" w:rsidRDefault="005C1195" w:rsidP="009E09D8">
      <w:pPr>
        <w:pStyle w:val="Corpsdetexte"/>
        <w:numPr>
          <w:ilvl w:val="0"/>
          <w:numId w:val="37"/>
        </w:numPr>
        <w:ind w:right="264"/>
        <w:rPr>
          <w:rFonts w:asciiTheme="minorHAnsi" w:hAnsiTheme="minorHAnsi" w:cstheme="minorHAnsi"/>
          <w:lang w:val="fr-CA"/>
        </w:rPr>
      </w:pPr>
      <w:r w:rsidRPr="00962A86">
        <w:rPr>
          <w:rFonts w:asciiTheme="minorHAnsi" w:hAnsiTheme="minorHAnsi" w:cstheme="minorHAnsi"/>
          <w:lang w:val="fr-CA"/>
        </w:rPr>
        <w:t>Support</w:t>
      </w:r>
      <w:r w:rsidR="00B70844">
        <w:rPr>
          <w:rFonts w:asciiTheme="minorHAnsi" w:hAnsiTheme="minorHAnsi" w:cstheme="minorHAnsi"/>
          <w:lang w:val="fr-CA"/>
        </w:rPr>
        <w:t xml:space="preserve"> </w:t>
      </w:r>
      <w:r w:rsidRPr="00962A86">
        <w:rPr>
          <w:rFonts w:asciiTheme="minorHAnsi" w:hAnsiTheme="minorHAnsi" w:cstheme="minorHAnsi"/>
          <w:lang w:val="fr-CA"/>
        </w:rPr>
        <w:t xml:space="preserve">aux fournisseurs pour </w:t>
      </w:r>
      <w:r w:rsidR="00B70844">
        <w:rPr>
          <w:rFonts w:asciiTheme="minorHAnsi" w:hAnsiTheme="minorHAnsi" w:cstheme="minorHAnsi"/>
          <w:lang w:val="fr-CA"/>
        </w:rPr>
        <w:t>l</w:t>
      </w:r>
      <w:r w:rsidRPr="00962A86">
        <w:rPr>
          <w:rFonts w:asciiTheme="minorHAnsi" w:hAnsiTheme="minorHAnsi" w:cstheme="minorHAnsi"/>
          <w:lang w:val="fr-CA"/>
        </w:rPr>
        <w:t xml:space="preserve">’interprétation de normes et standard </w:t>
      </w:r>
      <w:r w:rsidR="00C36899">
        <w:rPr>
          <w:rFonts w:asciiTheme="minorHAnsi" w:hAnsiTheme="minorHAnsi" w:cstheme="minorHAnsi"/>
          <w:lang w:val="fr-CA"/>
        </w:rPr>
        <w:t>de la municipalité</w:t>
      </w:r>
      <w:r w:rsidRPr="00962A86">
        <w:rPr>
          <w:rFonts w:asciiTheme="minorHAnsi" w:hAnsiTheme="minorHAnsi" w:cstheme="minorHAnsi"/>
          <w:lang w:val="fr-CA"/>
        </w:rPr>
        <w:t xml:space="preserve">; </w:t>
      </w:r>
    </w:p>
    <w:p w14:paraId="5BFD042A" w14:textId="214AB5EA" w:rsidR="005C1195" w:rsidRPr="00962A86" w:rsidRDefault="005C1195" w:rsidP="009E09D8">
      <w:pPr>
        <w:pStyle w:val="Corpsdetexte"/>
        <w:numPr>
          <w:ilvl w:val="0"/>
          <w:numId w:val="37"/>
        </w:numPr>
        <w:ind w:right="264"/>
        <w:rPr>
          <w:rFonts w:asciiTheme="minorHAnsi" w:hAnsiTheme="minorHAnsi" w:cstheme="minorHAnsi"/>
          <w:lang w:val="fr-CA"/>
        </w:rPr>
      </w:pPr>
      <w:r w:rsidRPr="00962A86">
        <w:rPr>
          <w:rFonts w:asciiTheme="minorHAnsi" w:hAnsiTheme="minorHAnsi" w:cstheme="minorHAnsi"/>
          <w:lang w:val="fr-CA"/>
        </w:rPr>
        <w:t xml:space="preserve">Validation des alternatives proposées par les fournisseurs; </w:t>
      </w:r>
    </w:p>
    <w:p w14:paraId="1495A803" w14:textId="4A31961E" w:rsidR="005C1195" w:rsidRPr="00962A86" w:rsidRDefault="005C1195" w:rsidP="009E09D8">
      <w:pPr>
        <w:pStyle w:val="Corpsdetexte"/>
        <w:numPr>
          <w:ilvl w:val="0"/>
          <w:numId w:val="37"/>
        </w:numPr>
        <w:ind w:right="264"/>
        <w:rPr>
          <w:rFonts w:asciiTheme="minorHAnsi" w:hAnsiTheme="minorHAnsi" w:cstheme="minorHAnsi"/>
          <w:lang w:val="fr-CA"/>
        </w:rPr>
      </w:pPr>
      <w:r w:rsidRPr="00962A86">
        <w:rPr>
          <w:rFonts w:asciiTheme="minorHAnsi" w:hAnsiTheme="minorHAnsi" w:cstheme="minorHAnsi"/>
          <w:lang w:val="fr-CA"/>
        </w:rPr>
        <w:t xml:space="preserve">Manutention et nettoyage relié au projet; </w:t>
      </w:r>
    </w:p>
    <w:p w14:paraId="4C5B2C05" w14:textId="6B58DB02" w:rsidR="005C1195" w:rsidRPr="00962A86" w:rsidRDefault="005C1195" w:rsidP="009E09D8">
      <w:pPr>
        <w:pStyle w:val="Corpsdetexte"/>
        <w:numPr>
          <w:ilvl w:val="0"/>
          <w:numId w:val="37"/>
        </w:numPr>
        <w:ind w:right="264"/>
        <w:rPr>
          <w:rFonts w:asciiTheme="minorHAnsi" w:hAnsiTheme="minorHAnsi" w:cstheme="minorHAnsi"/>
          <w:lang w:val="fr-CA"/>
        </w:rPr>
      </w:pPr>
      <w:r w:rsidRPr="00962A86">
        <w:rPr>
          <w:rFonts w:asciiTheme="minorHAnsi" w:hAnsiTheme="minorHAnsi" w:cstheme="minorHAnsi"/>
          <w:lang w:val="fr-CA"/>
        </w:rPr>
        <w:t xml:space="preserve">Gestion de la documentation; </w:t>
      </w:r>
    </w:p>
    <w:p w14:paraId="60B486BE" w14:textId="4AD6BAF6" w:rsidR="005C1195" w:rsidRPr="00962A86" w:rsidRDefault="005C1195" w:rsidP="009E09D8">
      <w:pPr>
        <w:pStyle w:val="Corpsdetexte"/>
        <w:numPr>
          <w:ilvl w:val="0"/>
          <w:numId w:val="37"/>
        </w:numPr>
        <w:ind w:right="264"/>
        <w:rPr>
          <w:rFonts w:asciiTheme="minorHAnsi" w:hAnsiTheme="minorHAnsi" w:cstheme="minorHAnsi"/>
          <w:lang w:val="fr-CA"/>
        </w:rPr>
      </w:pPr>
      <w:r w:rsidRPr="00962A86">
        <w:rPr>
          <w:rFonts w:asciiTheme="minorHAnsi" w:hAnsiTheme="minorHAnsi" w:cstheme="minorHAnsi"/>
          <w:lang w:val="fr-CA"/>
        </w:rPr>
        <w:t xml:space="preserve">Validation de la conformité de l’immobilisation; </w:t>
      </w:r>
    </w:p>
    <w:p w14:paraId="08A21971" w14:textId="2ACF441D" w:rsidR="005C1195" w:rsidRPr="00962A86" w:rsidRDefault="005C1195" w:rsidP="009E09D8">
      <w:pPr>
        <w:pStyle w:val="Corpsdetexte"/>
        <w:numPr>
          <w:ilvl w:val="0"/>
          <w:numId w:val="37"/>
        </w:numPr>
        <w:ind w:right="264"/>
        <w:rPr>
          <w:rFonts w:asciiTheme="minorHAnsi" w:hAnsiTheme="minorHAnsi" w:cstheme="minorHAnsi"/>
          <w:lang w:val="fr-CA"/>
        </w:rPr>
      </w:pPr>
      <w:r w:rsidRPr="00962A86">
        <w:rPr>
          <w:rFonts w:asciiTheme="minorHAnsi" w:hAnsiTheme="minorHAnsi" w:cstheme="minorHAnsi"/>
          <w:lang w:val="fr-CA"/>
        </w:rPr>
        <w:t xml:space="preserve">Frais d’assainissement et d’aménagement du terrain; </w:t>
      </w:r>
    </w:p>
    <w:p w14:paraId="4DB6C58A" w14:textId="26E2AF10" w:rsidR="005C1195" w:rsidRPr="00962A86" w:rsidRDefault="005C1195" w:rsidP="009E09D8">
      <w:pPr>
        <w:pStyle w:val="Corpsdetexte"/>
        <w:numPr>
          <w:ilvl w:val="0"/>
          <w:numId w:val="37"/>
        </w:numPr>
        <w:ind w:right="264"/>
        <w:rPr>
          <w:rFonts w:asciiTheme="minorHAnsi" w:hAnsiTheme="minorHAnsi" w:cstheme="minorHAnsi"/>
          <w:lang w:val="fr-CA"/>
        </w:rPr>
      </w:pPr>
      <w:r w:rsidRPr="00962A86">
        <w:rPr>
          <w:rFonts w:asciiTheme="minorHAnsi" w:hAnsiTheme="minorHAnsi" w:cstheme="minorHAnsi"/>
          <w:lang w:val="fr-CA"/>
        </w:rPr>
        <w:t xml:space="preserve">Formation du ou des formateurs </w:t>
      </w:r>
      <w:r w:rsidR="00C36899">
        <w:rPr>
          <w:rFonts w:asciiTheme="minorHAnsi" w:hAnsiTheme="minorHAnsi" w:cstheme="minorHAnsi"/>
          <w:lang w:val="fr-CA"/>
        </w:rPr>
        <w:t>de la municipalité</w:t>
      </w:r>
      <w:r w:rsidR="00C36899" w:rsidRPr="00962A86">
        <w:rPr>
          <w:rFonts w:asciiTheme="minorHAnsi" w:hAnsiTheme="minorHAnsi" w:cstheme="minorHAnsi"/>
          <w:lang w:val="fr-CA"/>
        </w:rPr>
        <w:t xml:space="preserve"> </w:t>
      </w:r>
      <w:r w:rsidRPr="00962A86">
        <w:rPr>
          <w:rFonts w:asciiTheme="minorHAnsi" w:hAnsiTheme="minorHAnsi" w:cstheme="minorHAnsi"/>
          <w:lang w:val="fr-CA"/>
        </w:rPr>
        <w:t xml:space="preserve">par le fournisseur; </w:t>
      </w:r>
    </w:p>
    <w:p w14:paraId="77C50F87" w14:textId="587807EC" w:rsidR="005C1195" w:rsidRPr="00962A86" w:rsidRDefault="005C1195" w:rsidP="009E09D8">
      <w:pPr>
        <w:pStyle w:val="Corpsdetexte"/>
        <w:numPr>
          <w:ilvl w:val="0"/>
          <w:numId w:val="37"/>
        </w:numPr>
        <w:ind w:right="264"/>
        <w:rPr>
          <w:rFonts w:asciiTheme="minorHAnsi" w:hAnsiTheme="minorHAnsi" w:cstheme="minorHAnsi"/>
          <w:lang w:val="fr-CA"/>
        </w:rPr>
      </w:pPr>
      <w:r w:rsidRPr="00962A86">
        <w:rPr>
          <w:rFonts w:asciiTheme="minorHAnsi" w:hAnsiTheme="minorHAnsi" w:cstheme="minorHAnsi"/>
          <w:lang w:val="fr-CA"/>
        </w:rPr>
        <w:t>Frais estimés de mise hors service de l’immobilisation;</w:t>
      </w:r>
    </w:p>
    <w:p w14:paraId="60B615C6" w14:textId="7614DAED" w:rsidR="00DE0925" w:rsidRPr="00636FF0" w:rsidRDefault="005C1195" w:rsidP="009E09D8">
      <w:pPr>
        <w:pStyle w:val="Corpsdetexte"/>
        <w:numPr>
          <w:ilvl w:val="0"/>
          <w:numId w:val="37"/>
        </w:numPr>
        <w:ind w:right="264"/>
        <w:rPr>
          <w:lang w:val="fr-CA"/>
        </w:rPr>
      </w:pPr>
      <w:r w:rsidRPr="00636FF0">
        <w:rPr>
          <w:rFonts w:asciiTheme="minorHAnsi" w:hAnsiTheme="minorHAnsi" w:cstheme="minorHAnsi"/>
          <w:lang w:val="fr-CA"/>
        </w:rPr>
        <w:t>Interface avec les différentes instances touchées par le projet (</w:t>
      </w:r>
      <w:r w:rsidR="009E09D8">
        <w:rPr>
          <w:rFonts w:asciiTheme="minorHAnsi" w:hAnsiTheme="minorHAnsi" w:cstheme="minorHAnsi"/>
          <w:lang w:val="fr-CA"/>
        </w:rPr>
        <w:t>autres villes</w:t>
      </w:r>
      <w:r w:rsidRPr="00636FF0">
        <w:rPr>
          <w:rFonts w:asciiTheme="minorHAnsi" w:hAnsiTheme="minorHAnsi" w:cstheme="minorHAnsi"/>
          <w:lang w:val="fr-CA"/>
        </w:rPr>
        <w:t xml:space="preserve">, Hydro Québec, Gaz Métro, etc.). </w:t>
      </w:r>
    </w:p>
    <w:p w14:paraId="00CCED68" w14:textId="77777777" w:rsidR="00DE0925" w:rsidRDefault="00DE0925" w:rsidP="00433DF6">
      <w:pPr>
        <w:sectPr w:rsidR="00DE0925" w:rsidSect="00DE0925">
          <w:type w:val="continuous"/>
          <w:pgSz w:w="11906" w:h="16838" w:code="9"/>
          <w:pgMar w:top="720" w:right="907" w:bottom="720" w:left="907" w:header="720" w:footer="862" w:gutter="0"/>
          <w:cols w:num="2" w:space="720"/>
          <w:docGrid w:linePitch="360"/>
        </w:sectPr>
      </w:pPr>
    </w:p>
    <w:p w14:paraId="658D9F9B" w14:textId="77777777" w:rsidR="005C1195" w:rsidRDefault="005C1195" w:rsidP="00433DF6"/>
    <w:p w14:paraId="16776E6F" w14:textId="6EBD7999" w:rsidR="003E1BE2" w:rsidRDefault="00F2078B" w:rsidP="003E1BE2">
      <w:pPr>
        <w:pStyle w:val="Titre2"/>
        <w:spacing w:before="0"/>
      </w:pPr>
      <w:bookmarkStart w:id="37" w:name="_Toc206617000"/>
      <w:r>
        <w:t>S</w:t>
      </w:r>
      <w:r w:rsidR="00A85E4F">
        <w:t>ervices infonuagiques</w:t>
      </w:r>
      <w:bookmarkEnd w:id="37"/>
    </w:p>
    <w:p w14:paraId="6B57E34E" w14:textId="77777777" w:rsidR="000F0AD5" w:rsidRDefault="003E1BE2" w:rsidP="003E1BE2">
      <w:pPr>
        <w:spacing w:before="0" w:after="0"/>
        <w:sectPr w:rsidR="000F0AD5" w:rsidSect="00A97D68">
          <w:type w:val="continuous"/>
          <w:pgSz w:w="11906" w:h="16838" w:code="9"/>
          <w:pgMar w:top="720" w:right="907" w:bottom="720" w:left="907" w:header="720" w:footer="862" w:gutter="0"/>
          <w:cols w:space="720"/>
          <w:docGrid w:linePitch="360"/>
        </w:sectPr>
      </w:pPr>
      <w:r w:rsidRPr="00D24E46">
        <w:t xml:space="preserve">Le coût d'une immobilisation </w:t>
      </w:r>
      <w:r>
        <w:t xml:space="preserve">relativement </w:t>
      </w:r>
      <w:r w:rsidR="006D5436">
        <w:t xml:space="preserve">aux services infonuagiques </w:t>
      </w:r>
      <w:r w:rsidRPr="00D24E46">
        <w:t>comprend</w:t>
      </w:r>
      <w:r>
        <w:t> :</w:t>
      </w:r>
      <w:r w:rsidR="0028108C">
        <w:t xml:space="preserve"> </w:t>
      </w:r>
    </w:p>
    <w:p w14:paraId="3C108EF2" w14:textId="77777777" w:rsidR="00C36899" w:rsidRPr="00C36899" w:rsidRDefault="00C36899" w:rsidP="00C36899">
      <w:pPr>
        <w:pStyle w:val="Corpsdetexte"/>
        <w:numPr>
          <w:ilvl w:val="0"/>
          <w:numId w:val="40"/>
        </w:numPr>
        <w:ind w:right="264"/>
        <w:rPr>
          <w:rFonts w:asciiTheme="minorHAnsi" w:hAnsiTheme="minorHAnsi" w:cstheme="minorHAnsi"/>
          <w:lang w:val="fr-CA"/>
        </w:rPr>
      </w:pPr>
      <w:r w:rsidRPr="00C36899">
        <w:rPr>
          <w:rFonts w:asciiTheme="minorHAnsi" w:hAnsiTheme="minorHAnsi" w:cstheme="minorHAnsi"/>
          <w:lang w:val="fr-CA"/>
        </w:rPr>
        <w:t xml:space="preserve">Coûts associés à l’adaptation de l’environnement technologique de l’établissement (nouveaux équipements informatiques ou de télécommunication et réalisation de travaux de développement informatique pour adapter les logiciels ou pour communiquer avec les logiciels); </w:t>
      </w:r>
    </w:p>
    <w:p w14:paraId="6248ABE2" w14:textId="4A4C5854" w:rsidR="00C36899" w:rsidRPr="00C36899" w:rsidRDefault="00C36899" w:rsidP="00C36899">
      <w:pPr>
        <w:pStyle w:val="Corpsdetexte"/>
        <w:numPr>
          <w:ilvl w:val="0"/>
          <w:numId w:val="40"/>
        </w:numPr>
        <w:ind w:right="264"/>
        <w:rPr>
          <w:rFonts w:asciiTheme="minorHAnsi" w:hAnsiTheme="minorHAnsi" w:cstheme="minorHAnsi"/>
          <w:lang w:val="fr-CA"/>
        </w:rPr>
      </w:pPr>
      <w:r w:rsidRPr="00C36899">
        <w:rPr>
          <w:rFonts w:asciiTheme="minorHAnsi" w:hAnsiTheme="minorHAnsi" w:cstheme="minorHAnsi"/>
          <w:lang w:val="fr-CA"/>
        </w:rPr>
        <w:t>Coûts de programmation et de paramétrage;</w:t>
      </w:r>
    </w:p>
    <w:p w14:paraId="18F6F25E" w14:textId="78E48E6B" w:rsidR="00C36899" w:rsidRPr="00C36899" w:rsidRDefault="00C36899" w:rsidP="00C36899">
      <w:pPr>
        <w:pStyle w:val="Corpsdetexte"/>
        <w:numPr>
          <w:ilvl w:val="0"/>
          <w:numId w:val="40"/>
        </w:numPr>
        <w:ind w:right="264"/>
        <w:rPr>
          <w:rFonts w:asciiTheme="minorHAnsi" w:hAnsiTheme="minorHAnsi" w:cstheme="minorHAnsi"/>
          <w:lang w:val="fr-CA"/>
        </w:rPr>
      </w:pPr>
      <w:r w:rsidRPr="00C36899">
        <w:rPr>
          <w:rFonts w:asciiTheme="minorHAnsi" w:hAnsiTheme="minorHAnsi" w:cstheme="minorHAnsi"/>
          <w:lang w:val="fr-CA"/>
        </w:rPr>
        <w:t xml:space="preserve">Formation du ou des pilotes </w:t>
      </w:r>
      <w:r>
        <w:rPr>
          <w:rFonts w:asciiTheme="minorHAnsi" w:hAnsiTheme="minorHAnsi" w:cstheme="minorHAnsi"/>
          <w:lang w:val="fr-CA"/>
        </w:rPr>
        <w:t>de la municipalité</w:t>
      </w:r>
      <w:r w:rsidRPr="00C36899">
        <w:rPr>
          <w:rFonts w:asciiTheme="minorHAnsi" w:hAnsiTheme="minorHAnsi" w:cstheme="minorHAnsi"/>
          <w:lang w:val="fr-CA"/>
        </w:rPr>
        <w:t xml:space="preserve"> par le fournisseur**;</w:t>
      </w:r>
    </w:p>
    <w:p w14:paraId="54BCBDE3" w14:textId="130CB675" w:rsidR="00C36899" w:rsidRPr="00C36899" w:rsidRDefault="00C36899" w:rsidP="00C36899">
      <w:pPr>
        <w:pStyle w:val="Corpsdetexte"/>
        <w:numPr>
          <w:ilvl w:val="0"/>
          <w:numId w:val="40"/>
        </w:numPr>
        <w:ind w:right="264"/>
        <w:rPr>
          <w:rFonts w:asciiTheme="minorHAnsi" w:hAnsiTheme="minorHAnsi" w:cstheme="minorHAnsi"/>
          <w:lang w:val="fr-CA"/>
        </w:rPr>
      </w:pPr>
      <w:r w:rsidRPr="00C36899">
        <w:rPr>
          <w:rFonts w:asciiTheme="minorHAnsi" w:hAnsiTheme="minorHAnsi" w:cstheme="minorHAnsi"/>
          <w:lang w:val="fr-CA"/>
        </w:rPr>
        <w:t xml:space="preserve">Formation du ou des programmeurs </w:t>
      </w:r>
      <w:r>
        <w:rPr>
          <w:rFonts w:asciiTheme="minorHAnsi" w:hAnsiTheme="minorHAnsi" w:cstheme="minorHAnsi"/>
          <w:lang w:val="fr-CA"/>
        </w:rPr>
        <w:t>de la municipalité</w:t>
      </w:r>
      <w:r w:rsidRPr="00C36899">
        <w:rPr>
          <w:rFonts w:asciiTheme="minorHAnsi" w:hAnsiTheme="minorHAnsi" w:cstheme="minorHAnsi"/>
          <w:lang w:val="fr-CA"/>
        </w:rPr>
        <w:t xml:space="preserve"> par le fournisseur**;</w:t>
      </w:r>
    </w:p>
    <w:p w14:paraId="67CDA114" w14:textId="62280F7D" w:rsidR="00C36899" w:rsidRPr="00C36899" w:rsidRDefault="00C36899" w:rsidP="00C36899">
      <w:pPr>
        <w:pStyle w:val="Corpsdetexte"/>
        <w:numPr>
          <w:ilvl w:val="0"/>
          <w:numId w:val="40"/>
        </w:numPr>
        <w:ind w:right="264"/>
        <w:rPr>
          <w:rFonts w:asciiTheme="minorHAnsi" w:hAnsiTheme="minorHAnsi" w:cstheme="minorHAnsi"/>
          <w:lang w:val="fr-CA"/>
        </w:rPr>
      </w:pPr>
      <w:r w:rsidRPr="00C36899">
        <w:rPr>
          <w:rFonts w:asciiTheme="minorHAnsi" w:hAnsiTheme="minorHAnsi" w:cstheme="minorHAnsi"/>
          <w:lang w:val="fr-CA"/>
        </w:rPr>
        <w:t xml:space="preserve">Formation du ou des formateurs </w:t>
      </w:r>
      <w:r>
        <w:rPr>
          <w:rFonts w:asciiTheme="minorHAnsi" w:hAnsiTheme="minorHAnsi" w:cstheme="minorHAnsi"/>
          <w:lang w:val="fr-CA"/>
        </w:rPr>
        <w:t>de la municipalité</w:t>
      </w:r>
      <w:r w:rsidRPr="00C36899">
        <w:rPr>
          <w:rFonts w:asciiTheme="minorHAnsi" w:hAnsiTheme="minorHAnsi" w:cstheme="minorHAnsi"/>
          <w:lang w:val="fr-CA"/>
        </w:rPr>
        <w:t xml:space="preserve"> par le fournisseur**.</w:t>
      </w:r>
    </w:p>
    <w:p w14:paraId="7A75E1C3" w14:textId="77777777" w:rsidR="00C36899" w:rsidRDefault="00C36899" w:rsidP="003E1BE2">
      <w:pPr>
        <w:spacing w:before="0" w:after="0"/>
        <w:rPr>
          <w:lang w:val="fr-CA"/>
        </w:rPr>
        <w:sectPr w:rsidR="00C36899" w:rsidSect="00C36899">
          <w:type w:val="continuous"/>
          <w:pgSz w:w="11906" w:h="16838" w:code="9"/>
          <w:pgMar w:top="720" w:right="907" w:bottom="720" w:left="907" w:header="720" w:footer="862" w:gutter="0"/>
          <w:cols w:num="2" w:space="720"/>
          <w:docGrid w:linePitch="360"/>
        </w:sectPr>
      </w:pPr>
    </w:p>
    <w:p w14:paraId="6D959607" w14:textId="77777777" w:rsidR="0028108C" w:rsidRPr="000F0AD5" w:rsidRDefault="0028108C" w:rsidP="003E1BE2">
      <w:pPr>
        <w:spacing w:before="0" w:after="0"/>
        <w:rPr>
          <w:lang w:val="fr-CA"/>
        </w:rPr>
      </w:pPr>
    </w:p>
    <w:p w14:paraId="7FE349E0" w14:textId="77777777" w:rsidR="0033030E" w:rsidRPr="000F0AD5" w:rsidRDefault="0033030E" w:rsidP="003E1BE2">
      <w:pPr>
        <w:spacing w:before="0" w:after="0"/>
        <w:rPr>
          <w:lang w:val="fr-CA"/>
        </w:rPr>
      </w:pPr>
    </w:p>
    <w:p w14:paraId="4D9605A5" w14:textId="77777777" w:rsidR="0033030E" w:rsidRDefault="0033030E" w:rsidP="0033030E">
      <w:pPr>
        <w:spacing w:before="0" w:after="0"/>
      </w:pPr>
    </w:p>
    <w:p w14:paraId="3C091E96" w14:textId="7D21E31D" w:rsidR="0033030E" w:rsidRDefault="0033030E" w:rsidP="003E1BE2">
      <w:pPr>
        <w:spacing w:before="0" w:after="0"/>
        <w:sectPr w:rsidR="0033030E" w:rsidSect="00A97D68">
          <w:type w:val="continuous"/>
          <w:pgSz w:w="11906" w:h="16838" w:code="9"/>
          <w:pgMar w:top="720" w:right="907" w:bottom="720" w:left="907" w:header="720" w:footer="862" w:gutter="0"/>
          <w:cols w:space="720"/>
          <w:docGrid w:linePitch="360"/>
        </w:sectPr>
      </w:pPr>
      <w:r>
        <w:t xml:space="preserve">Liste non exhaustive de coûts </w:t>
      </w:r>
      <w:r>
        <w:rPr>
          <w:b/>
          <w:bCs/>
        </w:rPr>
        <w:t xml:space="preserve">NE POUVANT PAS </w:t>
      </w:r>
      <w:r>
        <w:t>être capitalisés pour des services infonuagiques :</w:t>
      </w:r>
    </w:p>
    <w:p w14:paraId="66551551" w14:textId="77777777" w:rsidR="00341254" w:rsidRPr="00341254" w:rsidRDefault="00341254" w:rsidP="00341254">
      <w:pPr>
        <w:pStyle w:val="Corpsdetexte"/>
        <w:numPr>
          <w:ilvl w:val="0"/>
          <w:numId w:val="39"/>
        </w:numPr>
        <w:ind w:right="264"/>
        <w:jc w:val="both"/>
        <w:rPr>
          <w:rFonts w:asciiTheme="minorHAnsi" w:hAnsiTheme="minorHAnsi" w:cstheme="minorHAnsi"/>
          <w:lang w:val="fr-CA"/>
        </w:rPr>
      </w:pPr>
      <w:r w:rsidRPr="00341254">
        <w:rPr>
          <w:rFonts w:asciiTheme="minorHAnsi" w:hAnsiTheme="minorHAnsi" w:cstheme="minorHAnsi"/>
          <w:lang w:val="fr-CA"/>
        </w:rPr>
        <w:t xml:space="preserve">Coûts engagés lors de l’étape préalable à la réalisation du projet; </w:t>
      </w:r>
    </w:p>
    <w:p w14:paraId="691FB8A3" w14:textId="1A38C168" w:rsidR="00341254" w:rsidRPr="00341254" w:rsidRDefault="00341254" w:rsidP="00341254">
      <w:pPr>
        <w:pStyle w:val="Corpsdetexte"/>
        <w:numPr>
          <w:ilvl w:val="0"/>
          <w:numId w:val="39"/>
        </w:numPr>
        <w:ind w:right="264"/>
        <w:jc w:val="both"/>
        <w:rPr>
          <w:rFonts w:asciiTheme="minorHAnsi" w:hAnsiTheme="minorHAnsi" w:cstheme="minorHAnsi"/>
          <w:lang w:val="fr-CA"/>
        </w:rPr>
      </w:pPr>
      <w:r w:rsidRPr="00341254">
        <w:rPr>
          <w:rFonts w:asciiTheme="minorHAnsi" w:hAnsiTheme="minorHAnsi" w:cstheme="minorHAnsi"/>
          <w:lang w:val="fr-CA"/>
        </w:rPr>
        <w:t xml:space="preserve">Coûts associés à la gestion du changement et à la formation du personnel afin qu’il puisse utiliser le nouveau service infonuagique**; </w:t>
      </w:r>
    </w:p>
    <w:p w14:paraId="00FB3ADB" w14:textId="279DF158" w:rsidR="00341254" w:rsidRPr="00341254" w:rsidRDefault="00341254" w:rsidP="00341254">
      <w:pPr>
        <w:pStyle w:val="Corpsdetexte"/>
        <w:numPr>
          <w:ilvl w:val="0"/>
          <w:numId w:val="39"/>
        </w:numPr>
        <w:ind w:right="264"/>
        <w:jc w:val="both"/>
        <w:rPr>
          <w:rFonts w:asciiTheme="minorHAnsi" w:hAnsiTheme="minorHAnsi" w:cstheme="minorHAnsi"/>
          <w:lang w:val="fr-CA"/>
        </w:rPr>
      </w:pPr>
      <w:r w:rsidRPr="00341254">
        <w:rPr>
          <w:rFonts w:asciiTheme="minorHAnsi" w:hAnsiTheme="minorHAnsi" w:cstheme="minorHAnsi"/>
          <w:lang w:val="fr-CA"/>
        </w:rPr>
        <w:t>Coûts associés au processus d’acquisition de services infonuagiques (appel d’offres, rédaction d'entente, etc.)*;</w:t>
      </w:r>
    </w:p>
    <w:p w14:paraId="426ABA4E" w14:textId="514EA9C4" w:rsidR="00341254" w:rsidRPr="00341254" w:rsidRDefault="00341254" w:rsidP="00341254">
      <w:pPr>
        <w:pStyle w:val="Corpsdetexte"/>
        <w:numPr>
          <w:ilvl w:val="0"/>
          <w:numId w:val="39"/>
        </w:numPr>
        <w:ind w:right="264"/>
        <w:jc w:val="both"/>
        <w:rPr>
          <w:rFonts w:asciiTheme="minorHAnsi" w:hAnsiTheme="minorHAnsi" w:cstheme="minorHAnsi"/>
          <w:lang w:val="fr-CA"/>
        </w:rPr>
      </w:pPr>
      <w:r w:rsidRPr="00341254">
        <w:rPr>
          <w:rFonts w:asciiTheme="minorHAnsi" w:hAnsiTheme="minorHAnsi" w:cstheme="minorHAnsi"/>
          <w:lang w:val="fr-CA"/>
        </w:rPr>
        <w:t>Coûts associés aux dépenses d’implantation du service infonuagique*;</w:t>
      </w:r>
    </w:p>
    <w:p w14:paraId="137A0D91" w14:textId="3DF5A295" w:rsidR="00341254" w:rsidRPr="00341254" w:rsidRDefault="00341254" w:rsidP="00341254">
      <w:pPr>
        <w:pStyle w:val="Corpsdetexte"/>
        <w:numPr>
          <w:ilvl w:val="0"/>
          <w:numId w:val="39"/>
        </w:numPr>
        <w:ind w:right="264"/>
        <w:jc w:val="both"/>
        <w:rPr>
          <w:rFonts w:asciiTheme="minorHAnsi" w:hAnsiTheme="minorHAnsi" w:cstheme="minorHAnsi"/>
          <w:lang w:val="fr-CA"/>
        </w:rPr>
      </w:pPr>
      <w:r w:rsidRPr="00341254">
        <w:rPr>
          <w:rFonts w:asciiTheme="minorHAnsi" w:hAnsiTheme="minorHAnsi" w:cstheme="minorHAnsi"/>
          <w:lang w:val="fr-CA"/>
        </w:rPr>
        <w:t xml:space="preserve">Coûts de sortie d’un contrat de service infonuagique (récupération de données stockées chez le fournisseur)*; </w:t>
      </w:r>
    </w:p>
    <w:p w14:paraId="4C67353D" w14:textId="0C85021D" w:rsidR="00341254" w:rsidRPr="00341254" w:rsidRDefault="00341254" w:rsidP="00341254">
      <w:pPr>
        <w:pStyle w:val="Corpsdetexte"/>
        <w:numPr>
          <w:ilvl w:val="0"/>
          <w:numId w:val="39"/>
        </w:numPr>
        <w:ind w:right="264"/>
        <w:jc w:val="both"/>
        <w:rPr>
          <w:rFonts w:asciiTheme="minorHAnsi" w:hAnsiTheme="minorHAnsi" w:cstheme="minorHAnsi"/>
          <w:lang w:val="fr-CA"/>
        </w:rPr>
      </w:pPr>
      <w:r w:rsidRPr="00341254">
        <w:rPr>
          <w:rFonts w:asciiTheme="minorHAnsi" w:hAnsiTheme="minorHAnsi" w:cstheme="minorHAnsi"/>
          <w:lang w:val="fr-CA"/>
        </w:rPr>
        <w:t>Coûts périodiques (licence annuelle) relatifs aux services infonuagiques (Office 365, etc.).</w:t>
      </w:r>
    </w:p>
    <w:p w14:paraId="02862E83" w14:textId="77777777" w:rsidR="00341254" w:rsidRDefault="00341254" w:rsidP="003E1BE2">
      <w:pPr>
        <w:spacing w:before="0" w:after="0"/>
        <w:rPr>
          <w:lang w:val="fr-CA"/>
        </w:rPr>
        <w:sectPr w:rsidR="00341254" w:rsidSect="00341254">
          <w:type w:val="continuous"/>
          <w:pgSz w:w="11906" w:h="16838" w:code="9"/>
          <w:pgMar w:top="720" w:right="907" w:bottom="720" w:left="907" w:header="720" w:footer="862" w:gutter="0"/>
          <w:cols w:num="2" w:space="720"/>
          <w:docGrid w:linePitch="360"/>
        </w:sectPr>
      </w:pPr>
    </w:p>
    <w:p w14:paraId="7ED45816" w14:textId="7F3554F4" w:rsidR="003E1BE2" w:rsidRPr="00341254" w:rsidRDefault="003E1BE2" w:rsidP="003E1BE2">
      <w:pPr>
        <w:spacing w:before="0" w:after="0"/>
        <w:rPr>
          <w:lang w:val="fr-CA"/>
        </w:rPr>
      </w:pPr>
    </w:p>
    <w:p w14:paraId="52863852" w14:textId="77777777" w:rsidR="00BC2011" w:rsidRDefault="00BC2011" w:rsidP="00BC2011">
      <w:pPr>
        <w:pStyle w:val="Titre2"/>
        <w:spacing w:before="0"/>
      </w:pPr>
      <w:bookmarkStart w:id="38" w:name="_Toc206617001"/>
      <w:r>
        <w:t>Développement informatique</w:t>
      </w:r>
      <w:bookmarkEnd w:id="38"/>
    </w:p>
    <w:p w14:paraId="022B9016" w14:textId="77777777" w:rsidR="00BC2011" w:rsidRDefault="00BC2011" w:rsidP="00BC2011">
      <w:pPr>
        <w:spacing w:before="0" w:after="0"/>
      </w:pPr>
      <w:r w:rsidRPr="00D24E46">
        <w:t xml:space="preserve">Le coût d'une immobilisation </w:t>
      </w:r>
      <w:r>
        <w:t xml:space="preserve">relativement à du développement informatique </w:t>
      </w:r>
      <w:r w:rsidRPr="00D24E46">
        <w:t>comprend</w:t>
      </w:r>
      <w:r>
        <w:t> :</w:t>
      </w:r>
    </w:p>
    <w:p w14:paraId="33523EED" w14:textId="77777777" w:rsidR="00105C68" w:rsidRDefault="00105C68" w:rsidP="00BC2011">
      <w:pPr>
        <w:spacing w:before="0" w:after="0"/>
      </w:pPr>
    </w:p>
    <w:p w14:paraId="4FB10C1A" w14:textId="77777777" w:rsidR="00BC2011" w:rsidRPr="00BF18DE" w:rsidRDefault="00BC2011" w:rsidP="00BC2011">
      <w:pPr>
        <w:pStyle w:val="Corpsdetexte"/>
        <w:ind w:right="264"/>
        <w:jc w:val="both"/>
        <w:rPr>
          <w:rFonts w:asciiTheme="minorHAnsi" w:hAnsiTheme="minorHAnsi" w:cstheme="minorHAnsi"/>
          <w:lang w:val="fr-CA"/>
        </w:rPr>
        <w:sectPr w:rsidR="00BC2011" w:rsidRPr="00BF18DE" w:rsidSect="00BC2011">
          <w:type w:val="continuous"/>
          <w:pgSz w:w="11906" w:h="16838" w:code="9"/>
          <w:pgMar w:top="720" w:right="907" w:bottom="720" w:left="907" w:header="720" w:footer="862" w:gutter="0"/>
          <w:cols w:space="720"/>
          <w:docGrid w:linePitch="360"/>
        </w:sectPr>
      </w:pPr>
    </w:p>
    <w:p w14:paraId="562A282C" w14:textId="77777777" w:rsidR="00BC2011" w:rsidRPr="00BF18DE" w:rsidRDefault="00BC2011" w:rsidP="00BC2011">
      <w:pPr>
        <w:pStyle w:val="Corpsdetexte"/>
        <w:numPr>
          <w:ilvl w:val="0"/>
          <w:numId w:val="38"/>
        </w:numPr>
        <w:ind w:right="264"/>
        <w:rPr>
          <w:rFonts w:asciiTheme="minorHAnsi" w:hAnsiTheme="minorHAnsi" w:cstheme="minorHAnsi"/>
          <w:lang w:val="fr-CA"/>
        </w:rPr>
      </w:pPr>
      <w:r w:rsidRPr="00BF18DE">
        <w:rPr>
          <w:rFonts w:asciiTheme="minorHAnsi" w:hAnsiTheme="minorHAnsi" w:cstheme="minorHAnsi"/>
          <w:lang w:val="fr-CA"/>
        </w:rPr>
        <w:t xml:space="preserve">Architecture de système; </w:t>
      </w:r>
    </w:p>
    <w:p w14:paraId="2A53FAF3" w14:textId="77777777" w:rsidR="00BC2011" w:rsidRPr="00BF18DE" w:rsidRDefault="00BC2011" w:rsidP="00BC2011">
      <w:pPr>
        <w:pStyle w:val="Corpsdetexte"/>
        <w:numPr>
          <w:ilvl w:val="0"/>
          <w:numId w:val="38"/>
        </w:numPr>
        <w:ind w:right="264"/>
        <w:rPr>
          <w:rFonts w:asciiTheme="minorHAnsi" w:hAnsiTheme="minorHAnsi" w:cstheme="minorHAnsi"/>
          <w:lang w:val="fr-CA"/>
        </w:rPr>
      </w:pPr>
      <w:r w:rsidRPr="00BF18DE">
        <w:rPr>
          <w:rFonts w:asciiTheme="minorHAnsi" w:hAnsiTheme="minorHAnsi" w:cstheme="minorHAnsi"/>
          <w:lang w:val="fr-CA"/>
        </w:rPr>
        <w:t xml:space="preserve">Environnement des essais; </w:t>
      </w:r>
    </w:p>
    <w:p w14:paraId="72CF0362" w14:textId="77777777" w:rsidR="00BC2011" w:rsidRPr="00BF18DE" w:rsidRDefault="00BC2011" w:rsidP="00BC2011">
      <w:pPr>
        <w:pStyle w:val="Corpsdetexte"/>
        <w:numPr>
          <w:ilvl w:val="0"/>
          <w:numId w:val="38"/>
        </w:numPr>
        <w:ind w:right="264"/>
        <w:rPr>
          <w:rFonts w:asciiTheme="minorHAnsi" w:hAnsiTheme="minorHAnsi" w:cstheme="minorHAnsi"/>
          <w:lang w:val="fr-CA"/>
        </w:rPr>
      </w:pPr>
      <w:r w:rsidRPr="00BF18DE">
        <w:rPr>
          <w:rFonts w:asciiTheme="minorHAnsi" w:hAnsiTheme="minorHAnsi" w:cstheme="minorHAnsi"/>
          <w:lang w:val="fr-CA"/>
        </w:rPr>
        <w:t xml:space="preserve">Analyse fonctionnelle; </w:t>
      </w:r>
    </w:p>
    <w:p w14:paraId="0AC1AEE8" w14:textId="77777777" w:rsidR="00BC2011" w:rsidRPr="00BF18DE" w:rsidRDefault="00BC2011" w:rsidP="00BC2011">
      <w:pPr>
        <w:pStyle w:val="Corpsdetexte"/>
        <w:numPr>
          <w:ilvl w:val="0"/>
          <w:numId w:val="38"/>
        </w:numPr>
        <w:ind w:right="264"/>
        <w:rPr>
          <w:rFonts w:asciiTheme="minorHAnsi" w:hAnsiTheme="minorHAnsi" w:cstheme="minorHAnsi"/>
          <w:lang w:val="fr-CA"/>
        </w:rPr>
      </w:pPr>
      <w:r w:rsidRPr="00BF18DE">
        <w:rPr>
          <w:rFonts w:asciiTheme="minorHAnsi" w:hAnsiTheme="minorHAnsi" w:cstheme="minorHAnsi"/>
          <w:lang w:val="fr-CA"/>
        </w:rPr>
        <w:t xml:space="preserve">Documentation des essais; </w:t>
      </w:r>
    </w:p>
    <w:p w14:paraId="435FA7C3" w14:textId="77777777" w:rsidR="00BC2011" w:rsidRPr="00BF18DE" w:rsidRDefault="00BC2011" w:rsidP="00BC2011">
      <w:pPr>
        <w:pStyle w:val="Corpsdetexte"/>
        <w:numPr>
          <w:ilvl w:val="0"/>
          <w:numId w:val="38"/>
        </w:numPr>
        <w:ind w:right="264"/>
        <w:rPr>
          <w:rFonts w:asciiTheme="minorHAnsi" w:hAnsiTheme="minorHAnsi" w:cstheme="minorHAnsi"/>
          <w:lang w:val="fr-CA"/>
        </w:rPr>
      </w:pPr>
      <w:r w:rsidRPr="00BF18DE">
        <w:rPr>
          <w:rFonts w:asciiTheme="minorHAnsi" w:hAnsiTheme="minorHAnsi" w:cstheme="minorHAnsi"/>
          <w:lang w:val="fr-CA"/>
        </w:rPr>
        <w:t xml:space="preserve">Réalisation technique incluant les essais et la documentation systémique; </w:t>
      </w:r>
    </w:p>
    <w:p w14:paraId="47B3C77F" w14:textId="77777777" w:rsidR="00BC2011" w:rsidRPr="00BF18DE" w:rsidRDefault="00BC2011" w:rsidP="00BC2011">
      <w:pPr>
        <w:pStyle w:val="Corpsdetexte"/>
        <w:numPr>
          <w:ilvl w:val="0"/>
          <w:numId w:val="38"/>
        </w:numPr>
        <w:ind w:right="264"/>
        <w:rPr>
          <w:rFonts w:asciiTheme="minorHAnsi" w:hAnsiTheme="minorHAnsi" w:cstheme="minorHAnsi"/>
          <w:lang w:val="fr-CA"/>
        </w:rPr>
      </w:pPr>
      <w:r w:rsidRPr="00BF18DE">
        <w:rPr>
          <w:rFonts w:asciiTheme="minorHAnsi" w:hAnsiTheme="minorHAnsi" w:cstheme="minorHAnsi"/>
          <w:lang w:val="fr-CA"/>
        </w:rPr>
        <w:t xml:space="preserve">Formation du ou des pilotes </w:t>
      </w:r>
      <w:r>
        <w:rPr>
          <w:rFonts w:asciiTheme="minorHAnsi" w:hAnsiTheme="minorHAnsi" w:cstheme="minorHAnsi"/>
          <w:lang w:val="fr-CA"/>
        </w:rPr>
        <w:t>de la municipalité</w:t>
      </w:r>
      <w:r w:rsidRPr="00BF18DE">
        <w:rPr>
          <w:rFonts w:asciiTheme="minorHAnsi" w:hAnsiTheme="minorHAnsi" w:cstheme="minorHAnsi"/>
          <w:lang w:val="fr-CA"/>
        </w:rPr>
        <w:t xml:space="preserve"> par le fournisseur**;</w:t>
      </w:r>
    </w:p>
    <w:p w14:paraId="56F91CF1" w14:textId="77777777" w:rsidR="00BC2011" w:rsidRPr="00BF18DE" w:rsidRDefault="00BC2011" w:rsidP="00BC2011">
      <w:pPr>
        <w:pStyle w:val="Corpsdetexte"/>
        <w:numPr>
          <w:ilvl w:val="0"/>
          <w:numId w:val="38"/>
        </w:numPr>
        <w:ind w:right="264"/>
        <w:rPr>
          <w:rFonts w:asciiTheme="minorHAnsi" w:hAnsiTheme="minorHAnsi" w:cstheme="minorHAnsi"/>
          <w:lang w:val="fr-CA"/>
        </w:rPr>
      </w:pPr>
      <w:r w:rsidRPr="00BF18DE">
        <w:rPr>
          <w:rFonts w:asciiTheme="minorHAnsi" w:hAnsiTheme="minorHAnsi" w:cstheme="minorHAnsi"/>
          <w:lang w:val="fr-CA"/>
        </w:rPr>
        <w:t xml:space="preserve">Formation du ou des programmeurs </w:t>
      </w:r>
      <w:r>
        <w:rPr>
          <w:rFonts w:asciiTheme="minorHAnsi" w:hAnsiTheme="minorHAnsi" w:cstheme="minorHAnsi"/>
          <w:lang w:val="fr-CA"/>
        </w:rPr>
        <w:t xml:space="preserve">de la </w:t>
      </w:r>
      <w:r>
        <w:rPr>
          <w:rFonts w:asciiTheme="minorHAnsi" w:hAnsiTheme="minorHAnsi" w:cstheme="minorHAnsi"/>
          <w:lang w:val="fr-CA"/>
        </w:rPr>
        <w:t>municipalité</w:t>
      </w:r>
      <w:r w:rsidRPr="00BF18DE">
        <w:rPr>
          <w:rFonts w:asciiTheme="minorHAnsi" w:hAnsiTheme="minorHAnsi" w:cstheme="minorHAnsi"/>
          <w:lang w:val="fr-CA"/>
        </w:rPr>
        <w:t xml:space="preserve"> par le fournisseur**;</w:t>
      </w:r>
    </w:p>
    <w:p w14:paraId="2DD8202B" w14:textId="77777777" w:rsidR="00BC2011" w:rsidRPr="00BF18DE" w:rsidRDefault="00BC2011" w:rsidP="00BC2011">
      <w:pPr>
        <w:pStyle w:val="Corpsdetexte"/>
        <w:numPr>
          <w:ilvl w:val="0"/>
          <w:numId w:val="38"/>
        </w:numPr>
        <w:ind w:right="264"/>
        <w:rPr>
          <w:rFonts w:asciiTheme="minorHAnsi" w:hAnsiTheme="minorHAnsi" w:cstheme="minorHAnsi"/>
          <w:lang w:val="fr-CA"/>
        </w:rPr>
      </w:pPr>
      <w:r w:rsidRPr="00BF18DE">
        <w:rPr>
          <w:rFonts w:asciiTheme="minorHAnsi" w:hAnsiTheme="minorHAnsi" w:cstheme="minorHAnsi"/>
          <w:lang w:val="fr-CA"/>
        </w:rPr>
        <w:t xml:space="preserve">Formation du ou des formateurs </w:t>
      </w:r>
      <w:r>
        <w:rPr>
          <w:rFonts w:asciiTheme="minorHAnsi" w:hAnsiTheme="minorHAnsi" w:cstheme="minorHAnsi"/>
          <w:lang w:val="fr-CA"/>
        </w:rPr>
        <w:t>de la municipalité</w:t>
      </w:r>
      <w:r w:rsidRPr="00BF18DE">
        <w:rPr>
          <w:rFonts w:asciiTheme="minorHAnsi" w:hAnsiTheme="minorHAnsi" w:cstheme="minorHAnsi"/>
          <w:lang w:val="fr-CA"/>
        </w:rPr>
        <w:t xml:space="preserve"> par le fournisseur**;</w:t>
      </w:r>
    </w:p>
    <w:p w14:paraId="5756EA8F" w14:textId="77777777" w:rsidR="00BC2011" w:rsidRPr="00CB1295" w:rsidRDefault="00BC2011" w:rsidP="00BC2011">
      <w:pPr>
        <w:pStyle w:val="Corpsdetexte"/>
        <w:numPr>
          <w:ilvl w:val="0"/>
          <w:numId w:val="38"/>
        </w:numPr>
        <w:ind w:right="264"/>
        <w:rPr>
          <w:lang w:val="fr-CA"/>
        </w:rPr>
      </w:pPr>
      <w:r w:rsidRPr="00BF18DE">
        <w:rPr>
          <w:rFonts w:asciiTheme="minorHAnsi" w:hAnsiTheme="minorHAnsi" w:cstheme="minorHAnsi"/>
          <w:lang w:val="fr-CA"/>
        </w:rPr>
        <w:t>Main d'œuvre interne lorsque spécifiquement attribuable à la réalisation du projet (Documentation de processus, analyse technique, conversion des données et autres étapes d'un projet de développement).</w:t>
      </w:r>
      <w:r w:rsidRPr="00CB1295">
        <w:rPr>
          <w:lang w:val="fr-CA"/>
        </w:rPr>
        <w:t xml:space="preserve"> </w:t>
      </w:r>
    </w:p>
    <w:p w14:paraId="3C716117" w14:textId="77777777" w:rsidR="00BC2011" w:rsidRDefault="00BC2011" w:rsidP="00BC2011">
      <w:pPr>
        <w:rPr>
          <w:lang w:val="fr-CA"/>
        </w:rPr>
        <w:sectPr w:rsidR="00BC2011" w:rsidSect="00BC2011">
          <w:type w:val="continuous"/>
          <w:pgSz w:w="11906" w:h="16838" w:code="9"/>
          <w:pgMar w:top="720" w:right="907" w:bottom="720" w:left="907" w:header="720" w:footer="862" w:gutter="0"/>
          <w:cols w:num="2" w:space="720"/>
          <w:docGrid w:linePitch="360"/>
        </w:sectPr>
      </w:pPr>
    </w:p>
    <w:p w14:paraId="64A693D5" w14:textId="77777777" w:rsidR="00BC2011" w:rsidRDefault="00BC2011" w:rsidP="00BC2011">
      <w:pPr>
        <w:rPr>
          <w:lang w:val="fr-CA"/>
        </w:rPr>
      </w:pPr>
    </w:p>
    <w:p w14:paraId="5C294E57" w14:textId="2FEE78D0" w:rsidR="00057EE6" w:rsidRDefault="00057EE6" w:rsidP="00057EE6">
      <w:pPr>
        <w:pStyle w:val="Titre2"/>
        <w:spacing w:before="0"/>
      </w:pPr>
      <w:bookmarkStart w:id="39" w:name="_Toc206617002"/>
      <w:r>
        <w:t>Site internet (Site Web)</w:t>
      </w:r>
      <w:bookmarkEnd w:id="39"/>
    </w:p>
    <w:p w14:paraId="676027D0" w14:textId="1D41B547" w:rsidR="00622FDE" w:rsidRDefault="00622FDE" w:rsidP="00057EE6">
      <w:pPr>
        <w:spacing w:before="0" w:after="0"/>
        <w:rPr>
          <w:lang w:val="fr-CA"/>
        </w:rPr>
      </w:pPr>
      <w:r w:rsidRPr="00E67E3C">
        <w:rPr>
          <w:lang w:val="fr-CA"/>
        </w:rPr>
        <w:t xml:space="preserve">Certains frais peuvent être compris dans le coût d’une immobilisation lorsqu’ils sont engagés dans le cadre </w:t>
      </w:r>
      <w:r>
        <w:rPr>
          <w:lang w:val="fr-CA"/>
        </w:rPr>
        <w:t xml:space="preserve">d’un développement de site internet </w:t>
      </w:r>
      <w:r>
        <w:rPr>
          <w:b/>
          <w:bCs/>
          <w:lang w:val="fr-CA"/>
        </w:rPr>
        <w:t>actif</w:t>
      </w:r>
      <w:r w:rsidRPr="00E67E3C">
        <w:rPr>
          <w:lang w:val="fr-CA"/>
        </w:rPr>
        <w:t xml:space="preserve"> </w:t>
      </w:r>
      <w:r>
        <w:rPr>
          <w:lang w:val="fr-CA"/>
        </w:rPr>
        <w:t xml:space="preserve">(voir </w:t>
      </w:r>
      <w:r w:rsidR="0067083C">
        <w:rPr>
          <w:lang w:val="fr-CA"/>
        </w:rPr>
        <w:t>les critères à respecter dans l’annexe 3</w:t>
      </w:r>
      <w:r>
        <w:rPr>
          <w:lang w:val="fr-CA"/>
        </w:rPr>
        <w:t xml:space="preserve">) </w:t>
      </w:r>
      <w:r w:rsidRPr="00E67E3C">
        <w:rPr>
          <w:lang w:val="fr-CA"/>
        </w:rPr>
        <w:t>dont la réalisation est assurée.</w:t>
      </w:r>
    </w:p>
    <w:p w14:paraId="304C0386" w14:textId="77777777" w:rsidR="00622FDE" w:rsidRDefault="00622FDE" w:rsidP="00057EE6">
      <w:pPr>
        <w:spacing w:before="0" w:after="0"/>
      </w:pPr>
    </w:p>
    <w:p w14:paraId="62B7BC3B" w14:textId="77777777" w:rsidR="00865D2B" w:rsidRDefault="00057EE6" w:rsidP="00057EE6">
      <w:pPr>
        <w:spacing w:before="0" w:after="0"/>
        <w:sectPr w:rsidR="00865D2B" w:rsidSect="00A97D68">
          <w:type w:val="continuous"/>
          <w:pgSz w:w="11906" w:h="16838" w:code="9"/>
          <w:pgMar w:top="720" w:right="907" w:bottom="720" w:left="907" w:header="720" w:footer="862" w:gutter="0"/>
          <w:cols w:space="720"/>
          <w:docGrid w:linePitch="360"/>
        </w:sectPr>
      </w:pPr>
      <w:r w:rsidRPr="00D24E46">
        <w:t xml:space="preserve">Le coût d'une immobilisation </w:t>
      </w:r>
      <w:r>
        <w:t xml:space="preserve">relativement au développement de site web </w:t>
      </w:r>
      <w:r w:rsidRPr="00D24E46">
        <w:t>comprend</w:t>
      </w:r>
      <w:r>
        <w:t> :</w:t>
      </w:r>
    </w:p>
    <w:p w14:paraId="3DBCFF85" w14:textId="77777777" w:rsidR="00865D2B" w:rsidRPr="00865D2B" w:rsidRDefault="00865D2B" w:rsidP="00865D2B">
      <w:pPr>
        <w:pStyle w:val="Corpsdetexte"/>
        <w:numPr>
          <w:ilvl w:val="0"/>
          <w:numId w:val="41"/>
        </w:numPr>
        <w:ind w:right="264"/>
        <w:rPr>
          <w:rFonts w:asciiTheme="minorHAnsi" w:hAnsiTheme="minorHAnsi" w:cstheme="minorHAnsi"/>
          <w:lang w:val="fr-CA"/>
        </w:rPr>
      </w:pPr>
      <w:r w:rsidRPr="00865D2B">
        <w:rPr>
          <w:rFonts w:asciiTheme="minorHAnsi" w:hAnsiTheme="minorHAnsi" w:cstheme="minorHAnsi"/>
          <w:lang w:val="fr-CA"/>
        </w:rPr>
        <w:t xml:space="preserve">Coûts engagés lors des étapes de développement et de conception du site; </w:t>
      </w:r>
    </w:p>
    <w:p w14:paraId="16A37439" w14:textId="53780E9B" w:rsidR="00865D2B" w:rsidRPr="00865D2B" w:rsidRDefault="00865D2B" w:rsidP="00865D2B">
      <w:pPr>
        <w:pStyle w:val="Corpsdetexte"/>
        <w:numPr>
          <w:ilvl w:val="0"/>
          <w:numId w:val="41"/>
        </w:numPr>
        <w:ind w:right="264"/>
        <w:rPr>
          <w:rFonts w:asciiTheme="minorHAnsi" w:hAnsiTheme="minorHAnsi" w:cstheme="minorHAnsi"/>
          <w:lang w:val="fr-CA"/>
        </w:rPr>
      </w:pPr>
      <w:r w:rsidRPr="00865D2B">
        <w:rPr>
          <w:rFonts w:asciiTheme="minorHAnsi" w:hAnsiTheme="minorHAnsi" w:cstheme="minorHAnsi"/>
          <w:lang w:val="fr-CA"/>
        </w:rPr>
        <w:t>Coûts engagés pour la création, le design et la création du site;</w:t>
      </w:r>
    </w:p>
    <w:p w14:paraId="17AE7F8F" w14:textId="6F5A2A00" w:rsidR="00865D2B" w:rsidRPr="00865D2B" w:rsidRDefault="00865D2B" w:rsidP="00865D2B">
      <w:pPr>
        <w:pStyle w:val="Corpsdetexte"/>
        <w:numPr>
          <w:ilvl w:val="0"/>
          <w:numId w:val="41"/>
        </w:numPr>
        <w:ind w:right="264"/>
        <w:rPr>
          <w:rFonts w:asciiTheme="minorHAnsi" w:hAnsiTheme="minorHAnsi" w:cstheme="minorHAnsi"/>
          <w:lang w:val="fr-CA"/>
        </w:rPr>
      </w:pPr>
      <w:r w:rsidRPr="00865D2B">
        <w:rPr>
          <w:rFonts w:asciiTheme="minorHAnsi" w:hAnsiTheme="minorHAnsi" w:cstheme="minorHAnsi"/>
          <w:lang w:val="fr-CA"/>
        </w:rPr>
        <w:t>Coûts de programmation et de paramétrage;</w:t>
      </w:r>
    </w:p>
    <w:p w14:paraId="1C60440E" w14:textId="284E510F" w:rsidR="00865D2B" w:rsidRPr="00865D2B" w:rsidRDefault="00865D2B" w:rsidP="00865D2B">
      <w:pPr>
        <w:pStyle w:val="Corpsdetexte"/>
        <w:numPr>
          <w:ilvl w:val="0"/>
          <w:numId w:val="41"/>
        </w:numPr>
        <w:ind w:right="264"/>
        <w:rPr>
          <w:rFonts w:asciiTheme="minorHAnsi" w:hAnsiTheme="minorHAnsi" w:cstheme="minorHAnsi"/>
          <w:lang w:val="fr-CA"/>
        </w:rPr>
      </w:pPr>
      <w:r w:rsidRPr="00865D2B">
        <w:rPr>
          <w:rFonts w:asciiTheme="minorHAnsi" w:hAnsiTheme="minorHAnsi" w:cstheme="minorHAnsi"/>
          <w:lang w:val="fr-CA"/>
        </w:rPr>
        <w:t xml:space="preserve">Formation du ou des pilotes </w:t>
      </w:r>
      <w:r>
        <w:rPr>
          <w:rFonts w:asciiTheme="minorHAnsi" w:hAnsiTheme="minorHAnsi" w:cstheme="minorHAnsi"/>
          <w:lang w:val="fr-CA"/>
        </w:rPr>
        <w:t xml:space="preserve">de la </w:t>
      </w:r>
      <w:r>
        <w:rPr>
          <w:rFonts w:asciiTheme="minorHAnsi" w:hAnsiTheme="minorHAnsi" w:cstheme="minorHAnsi"/>
          <w:lang w:val="fr-CA"/>
        </w:rPr>
        <w:t>municipalité</w:t>
      </w:r>
      <w:r w:rsidRPr="00865D2B">
        <w:rPr>
          <w:rFonts w:asciiTheme="minorHAnsi" w:hAnsiTheme="minorHAnsi" w:cstheme="minorHAnsi"/>
          <w:lang w:val="fr-CA"/>
        </w:rPr>
        <w:t xml:space="preserve"> par le fournisseur**;</w:t>
      </w:r>
    </w:p>
    <w:p w14:paraId="341F7BEB" w14:textId="1AC8E2E3" w:rsidR="00865D2B" w:rsidRPr="00865D2B" w:rsidRDefault="00865D2B" w:rsidP="00865D2B">
      <w:pPr>
        <w:pStyle w:val="Corpsdetexte"/>
        <w:numPr>
          <w:ilvl w:val="0"/>
          <w:numId w:val="41"/>
        </w:numPr>
        <w:ind w:right="264"/>
        <w:rPr>
          <w:rFonts w:asciiTheme="minorHAnsi" w:hAnsiTheme="minorHAnsi" w:cstheme="minorHAnsi"/>
          <w:lang w:val="fr-CA"/>
        </w:rPr>
      </w:pPr>
      <w:r w:rsidRPr="00865D2B">
        <w:rPr>
          <w:rFonts w:asciiTheme="minorHAnsi" w:hAnsiTheme="minorHAnsi" w:cstheme="minorHAnsi"/>
          <w:lang w:val="fr-CA"/>
        </w:rPr>
        <w:t xml:space="preserve">Formation du ou des programmeurs </w:t>
      </w:r>
      <w:r>
        <w:rPr>
          <w:rFonts w:asciiTheme="minorHAnsi" w:hAnsiTheme="minorHAnsi" w:cstheme="minorHAnsi"/>
          <w:lang w:val="fr-CA"/>
        </w:rPr>
        <w:t>de la municipalité</w:t>
      </w:r>
      <w:r w:rsidRPr="00865D2B">
        <w:rPr>
          <w:rFonts w:asciiTheme="minorHAnsi" w:hAnsiTheme="minorHAnsi" w:cstheme="minorHAnsi"/>
          <w:lang w:val="fr-CA"/>
        </w:rPr>
        <w:t xml:space="preserve"> par le fournisseur**;</w:t>
      </w:r>
    </w:p>
    <w:p w14:paraId="36E1AE01" w14:textId="67B8D0CA" w:rsidR="00865D2B" w:rsidRPr="00865D2B" w:rsidRDefault="00865D2B" w:rsidP="00865D2B">
      <w:pPr>
        <w:pStyle w:val="Corpsdetexte"/>
        <w:numPr>
          <w:ilvl w:val="0"/>
          <w:numId w:val="41"/>
        </w:numPr>
        <w:ind w:right="264"/>
        <w:rPr>
          <w:rFonts w:asciiTheme="minorHAnsi" w:hAnsiTheme="minorHAnsi" w:cstheme="minorHAnsi"/>
          <w:lang w:val="fr-CA"/>
        </w:rPr>
      </w:pPr>
      <w:r w:rsidRPr="00865D2B">
        <w:rPr>
          <w:rFonts w:asciiTheme="minorHAnsi" w:hAnsiTheme="minorHAnsi" w:cstheme="minorHAnsi"/>
          <w:lang w:val="fr-CA"/>
        </w:rPr>
        <w:t xml:space="preserve">Formation du ou des formateurs </w:t>
      </w:r>
      <w:r>
        <w:rPr>
          <w:rFonts w:asciiTheme="minorHAnsi" w:hAnsiTheme="minorHAnsi" w:cstheme="minorHAnsi"/>
          <w:lang w:val="fr-CA"/>
        </w:rPr>
        <w:t>de la municipalité</w:t>
      </w:r>
      <w:r w:rsidRPr="00865D2B">
        <w:rPr>
          <w:rFonts w:asciiTheme="minorHAnsi" w:hAnsiTheme="minorHAnsi" w:cstheme="minorHAnsi"/>
          <w:lang w:val="fr-CA"/>
        </w:rPr>
        <w:t xml:space="preserve"> par le fournisseur**.</w:t>
      </w:r>
    </w:p>
    <w:p w14:paraId="168904D0" w14:textId="77777777" w:rsidR="00865D2B" w:rsidRDefault="00865D2B" w:rsidP="00057EE6">
      <w:pPr>
        <w:spacing w:before="0" w:after="0"/>
        <w:rPr>
          <w:lang w:val="fr-CA"/>
        </w:rPr>
        <w:sectPr w:rsidR="00865D2B" w:rsidSect="00865D2B">
          <w:type w:val="continuous"/>
          <w:pgSz w:w="11906" w:h="16838" w:code="9"/>
          <w:pgMar w:top="720" w:right="907" w:bottom="720" w:left="907" w:header="720" w:footer="862" w:gutter="0"/>
          <w:cols w:num="2" w:space="720"/>
          <w:docGrid w:linePitch="360"/>
        </w:sectPr>
      </w:pPr>
    </w:p>
    <w:p w14:paraId="37AF4DFA" w14:textId="0E36CCEC" w:rsidR="00057EE6" w:rsidRPr="00865D2B" w:rsidRDefault="00057EE6" w:rsidP="00057EE6">
      <w:pPr>
        <w:spacing w:before="0" w:after="0"/>
        <w:rPr>
          <w:lang w:val="fr-CA"/>
        </w:rPr>
      </w:pPr>
    </w:p>
    <w:p w14:paraId="0D7A362E" w14:textId="597CA155" w:rsidR="00B97CEC" w:rsidRDefault="00B97CEC" w:rsidP="00AA5B76">
      <w:pPr>
        <w:spacing w:before="0" w:after="0"/>
        <w:sectPr w:rsidR="00B97CEC" w:rsidSect="00B97CEC">
          <w:type w:val="continuous"/>
          <w:pgSz w:w="11906" w:h="16838" w:code="9"/>
          <w:pgMar w:top="720" w:right="907" w:bottom="720" w:left="907" w:header="720" w:footer="862" w:gutter="0"/>
          <w:cols w:space="720"/>
          <w:docGrid w:linePitch="360"/>
        </w:sectPr>
      </w:pPr>
      <w:r>
        <w:t xml:space="preserve">Liste non exhaustive de coûts </w:t>
      </w:r>
      <w:r>
        <w:rPr>
          <w:b/>
          <w:bCs/>
        </w:rPr>
        <w:t xml:space="preserve">NE POUVANT PAS </w:t>
      </w:r>
      <w:r>
        <w:t xml:space="preserve">être capitalisés </w:t>
      </w:r>
      <w:r w:rsidR="008F55C5">
        <w:t xml:space="preserve">relativement au développement de site web </w:t>
      </w:r>
      <w:r w:rsidR="00F835DC" w:rsidRPr="00F835DC">
        <w:rPr>
          <w:b/>
          <w:bCs/>
        </w:rPr>
        <w:t>actif :</w:t>
      </w:r>
    </w:p>
    <w:p w14:paraId="185211CC" w14:textId="2A7BD18C" w:rsidR="00AA5B76" w:rsidRPr="00AA5B76" w:rsidRDefault="00AA5B76" w:rsidP="00AA5B76">
      <w:pPr>
        <w:pStyle w:val="Corpsdetexte"/>
        <w:numPr>
          <w:ilvl w:val="0"/>
          <w:numId w:val="42"/>
        </w:numPr>
        <w:ind w:right="264"/>
        <w:rPr>
          <w:rFonts w:asciiTheme="minorHAnsi" w:hAnsiTheme="minorHAnsi" w:cstheme="minorHAnsi"/>
          <w:lang w:val="fr-CA"/>
        </w:rPr>
      </w:pPr>
      <w:r w:rsidRPr="00AA5B76">
        <w:rPr>
          <w:rFonts w:asciiTheme="minorHAnsi" w:hAnsiTheme="minorHAnsi" w:cstheme="minorHAnsi"/>
          <w:lang w:val="fr-CA"/>
        </w:rPr>
        <w:t xml:space="preserve">Coûts engagés lors de l’étape préalable à la réalisation du projet (recherches, etc.); </w:t>
      </w:r>
    </w:p>
    <w:p w14:paraId="1F817CED" w14:textId="2A6E9B40" w:rsidR="00AA5B76" w:rsidRPr="00AA5B76" w:rsidRDefault="00AA5B76" w:rsidP="00AA5B76">
      <w:pPr>
        <w:pStyle w:val="Corpsdetexte"/>
        <w:numPr>
          <w:ilvl w:val="0"/>
          <w:numId w:val="42"/>
        </w:numPr>
        <w:ind w:right="264"/>
        <w:rPr>
          <w:rFonts w:asciiTheme="minorHAnsi" w:hAnsiTheme="minorHAnsi" w:cstheme="minorHAnsi"/>
          <w:lang w:val="fr-CA"/>
        </w:rPr>
      </w:pPr>
      <w:r w:rsidRPr="00AA5B76">
        <w:rPr>
          <w:rFonts w:asciiTheme="minorHAnsi" w:hAnsiTheme="minorHAnsi" w:cstheme="minorHAnsi"/>
          <w:lang w:val="fr-CA"/>
        </w:rPr>
        <w:t xml:space="preserve">Coûts associés à la gestion du changement et à la formation du personnel afin qu’il puisse utiliser le nouveau site web et produire du contenu; </w:t>
      </w:r>
    </w:p>
    <w:p w14:paraId="45A26451" w14:textId="641351BC" w:rsidR="00AA5B76" w:rsidRPr="00AA5B76" w:rsidRDefault="00AA5B76" w:rsidP="00AA5B76">
      <w:pPr>
        <w:pStyle w:val="Corpsdetexte"/>
        <w:numPr>
          <w:ilvl w:val="0"/>
          <w:numId w:val="42"/>
        </w:numPr>
        <w:ind w:right="264"/>
        <w:rPr>
          <w:rFonts w:asciiTheme="minorHAnsi" w:hAnsiTheme="minorHAnsi" w:cstheme="minorHAnsi"/>
          <w:lang w:val="fr-CA"/>
        </w:rPr>
      </w:pPr>
      <w:r w:rsidRPr="00AA5B76">
        <w:rPr>
          <w:rFonts w:asciiTheme="minorHAnsi" w:hAnsiTheme="minorHAnsi" w:cstheme="minorHAnsi"/>
          <w:lang w:val="fr-CA"/>
        </w:rPr>
        <w:t xml:space="preserve">Coûts périodiques (licence annuelle) relatifs à l’hébergement, au support et à la maintenance du site (pour stocker les données du site internet sur un serveur et assurer sa disponibilité en ligne, entretien technique, mise à jour du site internet, mises à jour de sécurité, correction de bugs, </w:t>
      </w:r>
      <w:r w:rsidRPr="00AA5B76">
        <w:rPr>
          <w:rFonts w:asciiTheme="minorHAnsi" w:hAnsiTheme="minorHAnsi" w:cstheme="minorHAnsi"/>
          <w:lang w:val="fr-CA"/>
        </w:rPr>
        <w:t>optimisation des performances, ajout de nouvelles fonctionnalités mineures, coût d’enregistrement et de renouvellement du nom de domaine auprès d’un registraire de domaines);</w:t>
      </w:r>
    </w:p>
    <w:p w14:paraId="01EF5790" w14:textId="30D3A17D" w:rsidR="00AA5B76" w:rsidRPr="00AA5B76" w:rsidRDefault="00AA5B76" w:rsidP="00AA5B76">
      <w:pPr>
        <w:pStyle w:val="Corpsdetexte"/>
        <w:numPr>
          <w:ilvl w:val="0"/>
          <w:numId w:val="42"/>
        </w:numPr>
        <w:ind w:right="264"/>
        <w:rPr>
          <w:rFonts w:asciiTheme="minorHAnsi" w:hAnsiTheme="minorHAnsi" w:cstheme="minorHAnsi"/>
          <w:lang w:val="fr-CA"/>
        </w:rPr>
      </w:pPr>
      <w:r w:rsidRPr="00AA5B76">
        <w:rPr>
          <w:rFonts w:asciiTheme="minorHAnsi" w:hAnsiTheme="minorHAnsi" w:cstheme="minorHAnsi"/>
          <w:lang w:val="fr-CA"/>
        </w:rPr>
        <w:t>Coûts reliés à la promotion et à la publicité pour le lancement du nouveau site (frais de webmarketing, coûts pour acquisition de trafic);</w:t>
      </w:r>
    </w:p>
    <w:p w14:paraId="55FEE483" w14:textId="3036FA37" w:rsidR="00AA5B76" w:rsidRPr="00AA5B76" w:rsidRDefault="00AA5B76" w:rsidP="00AA5B76">
      <w:pPr>
        <w:pStyle w:val="Corpsdetexte"/>
        <w:numPr>
          <w:ilvl w:val="0"/>
          <w:numId w:val="42"/>
        </w:numPr>
        <w:ind w:right="264"/>
        <w:rPr>
          <w:rFonts w:asciiTheme="minorHAnsi" w:hAnsiTheme="minorHAnsi" w:cstheme="minorHAnsi"/>
          <w:lang w:val="fr-CA"/>
        </w:rPr>
      </w:pPr>
      <w:r w:rsidRPr="00AA5B76">
        <w:rPr>
          <w:rFonts w:asciiTheme="minorHAnsi" w:hAnsiTheme="minorHAnsi" w:cstheme="minorHAnsi"/>
          <w:lang w:val="fr-CA"/>
        </w:rPr>
        <w:t>Coûts reliés à la création et à mise à jour de contenu (rédaction d’articles, la production de photos ou de vidéos).</w:t>
      </w:r>
    </w:p>
    <w:p w14:paraId="21667BE0" w14:textId="77777777" w:rsidR="00AA5B76" w:rsidRDefault="00AA5B76" w:rsidP="00BC2011">
      <w:pPr>
        <w:rPr>
          <w:lang w:val="fr-CA"/>
        </w:rPr>
        <w:sectPr w:rsidR="00AA5B76" w:rsidSect="00AA5B76">
          <w:type w:val="continuous"/>
          <w:pgSz w:w="11906" w:h="16838" w:code="9"/>
          <w:pgMar w:top="720" w:right="907" w:bottom="720" w:left="907" w:header="720" w:footer="862" w:gutter="0"/>
          <w:cols w:num="2" w:space="720"/>
          <w:docGrid w:linePitch="360"/>
        </w:sectPr>
      </w:pPr>
    </w:p>
    <w:p w14:paraId="610D7408" w14:textId="77777777" w:rsidR="00057EE6" w:rsidRPr="00AA5B76" w:rsidRDefault="00057EE6" w:rsidP="00BC2011">
      <w:pPr>
        <w:rPr>
          <w:lang w:val="fr-CA"/>
        </w:rPr>
      </w:pPr>
    </w:p>
    <w:p w14:paraId="2CB77E5D" w14:textId="77777777" w:rsidR="003E1BE2" w:rsidRPr="00BC2011" w:rsidRDefault="003E1BE2" w:rsidP="00433DF6">
      <w:pPr>
        <w:rPr>
          <w:lang w:val="fr-CA"/>
        </w:rPr>
      </w:pPr>
    </w:p>
    <w:p w14:paraId="7D624CB0" w14:textId="77777777" w:rsidR="003E1BE2" w:rsidRDefault="003E1BE2" w:rsidP="009215DF">
      <w:pPr>
        <w:pStyle w:val="Corpsdetexte"/>
        <w:ind w:right="264"/>
        <w:jc w:val="both"/>
        <w:rPr>
          <w:rFonts w:asciiTheme="minorHAnsi" w:hAnsiTheme="minorHAnsi" w:cstheme="minorHAnsi"/>
          <w:lang w:val="fr-CA"/>
        </w:rPr>
      </w:pPr>
    </w:p>
    <w:p w14:paraId="0C615EF7" w14:textId="7DD12AB2" w:rsidR="009215DF" w:rsidRPr="009215DF" w:rsidRDefault="009215DF" w:rsidP="009215DF">
      <w:pPr>
        <w:pStyle w:val="Corpsdetexte"/>
        <w:ind w:right="264"/>
        <w:jc w:val="both"/>
        <w:rPr>
          <w:rFonts w:asciiTheme="minorHAnsi" w:hAnsiTheme="minorHAnsi" w:cstheme="minorHAnsi"/>
          <w:i/>
          <w:iCs/>
          <w:lang w:val="fr-CA"/>
        </w:rPr>
      </w:pPr>
      <w:r w:rsidRPr="009215DF">
        <w:rPr>
          <w:rFonts w:asciiTheme="minorHAnsi" w:hAnsiTheme="minorHAnsi" w:cstheme="minorHAnsi"/>
          <w:lang w:val="fr-CA"/>
        </w:rPr>
        <w:t>*</w:t>
      </w:r>
      <w:r w:rsidRPr="009215DF">
        <w:rPr>
          <w:rFonts w:asciiTheme="minorHAnsi" w:hAnsiTheme="minorHAnsi" w:cstheme="minorHAnsi"/>
          <w:i/>
          <w:iCs/>
          <w:lang w:val="fr-CA"/>
        </w:rPr>
        <w:t xml:space="preserve">Les normalisateurs soutiennent que le logiciel infonuagique est contrôlé par le fournisseur, certaines dépenses comme l’implantation et le processus d’achat de services infonuagiques ne peuvent être capitalisées puisqu’elles ne présentent pas à elles seules des avantages économiques futurs. Ces avantages ne se présentent qu’en combinaison avec le logiciel et le logiciel n’est pas contrôlé par </w:t>
      </w:r>
      <w:r w:rsidR="009C5CA7">
        <w:rPr>
          <w:rFonts w:asciiTheme="minorHAnsi" w:hAnsiTheme="minorHAnsi" w:cstheme="minorHAnsi"/>
          <w:i/>
          <w:iCs/>
          <w:lang w:val="fr-CA"/>
        </w:rPr>
        <w:t>la municipalité</w:t>
      </w:r>
      <w:r w:rsidRPr="009215DF">
        <w:rPr>
          <w:rFonts w:asciiTheme="minorHAnsi" w:hAnsiTheme="minorHAnsi" w:cstheme="minorHAnsi"/>
          <w:i/>
          <w:iCs/>
          <w:lang w:val="fr-CA"/>
        </w:rPr>
        <w:t xml:space="preserve">. Les normes sont en cours de discussion, mais celles en vigueur au moment d’écrire cette politique obligent </w:t>
      </w:r>
      <w:r w:rsidR="009C5CA7">
        <w:rPr>
          <w:rFonts w:asciiTheme="minorHAnsi" w:hAnsiTheme="minorHAnsi" w:cstheme="minorHAnsi"/>
          <w:i/>
          <w:iCs/>
          <w:lang w:val="fr-CA"/>
        </w:rPr>
        <w:t>la municipalité</w:t>
      </w:r>
      <w:r w:rsidRPr="009215DF">
        <w:rPr>
          <w:rFonts w:asciiTheme="minorHAnsi" w:hAnsiTheme="minorHAnsi" w:cstheme="minorHAnsi"/>
          <w:i/>
          <w:iCs/>
          <w:lang w:val="fr-CA"/>
        </w:rPr>
        <w:t xml:space="preserve"> à passer ces dépenses en charges pour l’instant.</w:t>
      </w:r>
    </w:p>
    <w:p w14:paraId="0E84DF15" w14:textId="77777777" w:rsidR="009215DF" w:rsidRPr="009215DF" w:rsidRDefault="009215DF" w:rsidP="009215DF">
      <w:pPr>
        <w:pStyle w:val="Corpsdetexte"/>
        <w:ind w:right="264"/>
        <w:jc w:val="both"/>
        <w:rPr>
          <w:rFonts w:asciiTheme="minorHAnsi" w:hAnsiTheme="minorHAnsi" w:cstheme="minorHAnsi"/>
          <w:i/>
          <w:iCs/>
          <w:lang w:val="fr-CA"/>
        </w:rPr>
      </w:pPr>
    </w:p>
    <w:p w14:paraId="1A6EE8B2" w14:textId="77777777" w:rsidR="009215DF" w:rsidRPr="009215DF" w:rsidRDefault="009215DF" w:rsidP="009215DF">
      <w:pPr>
        <w:pStyle w:val="Corpsdetexte"/>
        <w:ind w:right="264"/>
        <w:jc w:val="both"/>
        <w:rPr>
          <w:rFonts w:asciiTheme="minorHAnsi" w:hAnsiTheme="minorHAnsi" w:cstheme="minorHAnsi"/>
          <w:i/>
          <w:iCs/>
          <w:lang w:val="fr-CA"/>
        </w:rPr>
      </w:pPr>
      <w:r w:rsidRPr="009215DF">
        <w:rPr>
          <w:rFonts w:asciiTheme="minorHAnsi" w:hAnsiTheme="minorHAnsi" w:cstheme="minorHAnsi"/>
          <w:i/>
          <w:iCs/>
          <w:lang w:val="fr-CA"/>
        </w:rPr>
        <w:t xml:space="preserve">**Pour les frais de formation, il y a peu de précisions actuellement dans les normes comptables du secteur public, il faut donc se référer à d’autres référentiels. Le paragraphe 51 du chapitre 3064 des NCECF (IAS 38.68.69), précise que les charges au titre de la </w:t>
      </w:r>
      <w:r w:rsidRPr="009215DF">
        <w:rPr>
          <w:rFonts w:asciiTheme="minorHAnsi" w:hAnsiTheme="minorHAnsi" w:cstheme="minorHAnsi"/>
          <w:b/>
          <w:bCs/>
          <w:i/>
          <w:iCs/>
          <w:lang w:val="fr-CA"/>
        </w:rPr>
        <w:t>formation</w:t>
      </w:r>
      <w:r w:rsidRPr="009215DF">
        <w:rPr>
          <w:rFonts w:asciiTheme="minorHAnsi" w:hAnsiTheme="minorHAnsi" w:cstheme="minorHAnsi"/>
          <w:i/>
          <w:iCs/>
          <w:lang w:val="fr-CA"/>
        </w:rPr>
        <w:t xml:space="preserve"> du personnel pour </w:t>
      </w:r>
      <w:r w:rsidRPr="009215DF">
        <w:rPr>
          <w:rFonts w:asciiTheme="minorHAnsi" w:hAnsiTheme="minorHAnsi" w:cstheme="minorHAnsi"/>
          <w:b/>
          <w:bCs/>
          <w:i/>
          <w:iCs/>
          <w:lang w:val="fr-CA"/>
        </w:rPr>
        <w:t>exploiter</w:t>
      </w:r>
      <w:r w:rsidRPr="009215DF">
        <w:rPr>
          <w:rFonts w:asciiTheme="minorHAnsi" w:hAnsiTheme="minorHAnsi" w:cstheme="minorHAnsi"/>
          <w:i/>
          <w:iCs/>
          <w:lang w:val="fr-CA"/>
        </w:rPr>
        <w:t xml:space="preserve"> l’actif </w:t>
      </w:r>
      <w:r w:rsidRPr="009215DF">
        <w:rPr>
          <w:rFonts w:asciiTheme="minorHAnsi" w:hAnsiTheme="minorHAnsi" w:cstheme="minorHAnsi"/>
          <w:b/>
          <w:bCs/>
          <w:i/>
          <w:iCs/>
          <w:lang w:val="fr-CA"/>
        </w:rPr>
        <w:t>ne peuvent être capitalisées</w:t>
      </w:r>
      <w:r w:rsidRPr="009215DF">
        <w:rPr>
          <w:rFonts w:asciiTheme="minorHAnsi" w:hAnsiTheme="minorHAnsi" w:cstheme="minorHAnsi"/>
          <w:i/>
          <w:iCs/>
          <w:lang w:val="fr-CA"/>
        </w:rPr>
        <w:t xml:space="preserve"> à l’actif.</w:t>
      </w:r>
    </w:p>
    <w:p w14:paraId="2BE1B3C1" w14:textId="77777777" w:rsidR="009215DF" w:rsidRPr="009215DF" w:rsidRDefault="009215DF" w:rsidP="009215DF">
      <w:pPr>
        <w:pStyle w:val="Corpsdetexte"/>
        <w:ind w:right="218"/>
        <w:jc w:val="both"/>
        <w:rPr>
          <w:rFonts w:asciiTheme="minorHAnsi" w:hAnsiTheme="minorHAnsi" w:cstheme="minorHAnsi"/>
          <w:i/>
          <w:iCs/>
          <w:lang w:val="fr-CA"/>
        </w:rPr>
      </w:pPr>
    </w:p>
    <w:p w14:paraId="0CB9CAB5" w14:textId="77777777" w:rsidR="009215DF" w:rsidRPr="009215DF" w:rsidRDefault="009215DF" w:rsidP="009215DF">
      <w:pPr>
        <w:pStyle w:val="Corpsdetexte"/>
        <w:ind w:right="218"/>
        <w:jc w:val="both"/>
        <w:rPr>
          <w:rFonts w:asciiTheme="minorHAnsi" w:hAnsiTheme="minorHAnsi" w:cstheme="minorHAnsi"/>
          <w:i/>
          <w:iCs/>
          <w:lang w:val="fr-CA"/>
        </w:rPr>
      </w:pPr>
      <w:r w:rsidRPr="009215DF">
        <w:rPr>
          <w:rFonts w:asciiTheme="minorHAnsi" w:hAnsiTheme="minorHAnsi" w:cstheme="minorHAnsi"/>
          <w:i/>
          <w:iCs/>
          <w:lang w:val="fr-CA"/>
        </w:rPr>
        <w:t>De façon générale, deux catégories de logiciels sont considérées :</w:t>
      </w:r>
    </w:p>
    <w:p w14:paraId="4EA24231" w14:textId="77777777" w:rsidR="009215DF" w:rsidRPr="009215DF" w:rsidRDefault="009215DF" w:rsidP="009215DF">
      <w:pPr>
        <w:pStyle w:val="Corpsdetexte"/>
        <w:ind w:right="218"/>
        <w:jc w:val="both"/>
        <w:rPr>
          <w:rFonts w:asciiTheme="minorHAnsi" w:hAnsiTheme="minorHAnsi" w:cstheme="minorHAnsi"/>
          <w:i/>
          <w:iCs/>
          <w:lang w:val="fr-CA"/>
        </w:rPr>
      </w:pPr>
      <w:r w:rsidRPr="009215DF">
        <w:rPr>
          <w:rFonts w:asciiTheme="minorHAnsi" w:hAnsiTheme="minorHAnsi" w:cstheme="minorHAnsi"/>
          <w:i/>
          <w:iCs/>
          <w:lang w:val="fr-CA"/>
        </w:rPr>
        <w:t>• les logiciels achetés;</w:t>
      </w:r>
    </w:p>
    <w:p w14:paraId="41D233BB" w14:textId="77777777" w:rsidR="009215DF" w:rsidRPr="009215DF" w:rsidRDefault="009215DF" w:rsidP="009215DF">
      <w:pPr>
        <w:pStyle w:val="Corpsdetexte"/>
        <w:ind w:right="218"/>
        <w:jc w:val="both"/>
        <w:rPr>
          <w:rFonts w:asciiTheme="minorHAnsi" w:hAnsiTheme="minorHAnsi" w:cstheme="minorHAnsi"/>
          <w:i/>
          <w:iCs/>
          <w:lang w:val="fr-CA"/>
        </w:rPr>
      </w:pPr>
      <w:r w:rsidRPr="009215DF">
        <w:rPr>
          <w:rFonts w:asciiTheme="minorHAnsi" w:hAnsiTheme="minorHAnsi" w:cstheme="minorHAnsi"/>
          <w:i/>
          <w:iCs/>
          <w:lang w:val="fr-CA"/>
        </w:rPr>
        <w:t>• les logiciels ou applications développés à l’interne.</w:t>
      </w:r>
    </w:p>
    <w:p w14:paraId="38177649" w14:textId="77777777" w:rsidR="009215DF" w:rsidRPr="009215DF" w:rsidRDefault="009215DF" w:rsidP="009215DF">
      <w:pPr>
        <w:pStyle w:val="Corpsdetexte"/>
        <w:ind w:right="218"/>
        <w:jc w:val="both"/>
        <w:rPr>
          <w:rFonts w:asciiTheme="minorHAnsi" w:hAnsiTheme="minorHAnsi" w:cstheme="minorHAnsi"/>
          <w:i/>
          <w:iCs/>
          <w:lang w:val="fr-CA"/>
        </w:rPr>
      </w:pPr>
    </w:p>
    <w:p w14:paraId="772190D4" w14:textId="77777777" w:rsidR="009215DF" w:rsidRPr="009215DF" w:rsidRDefault="009215DF" w:rsidP="009215DF">
      <w:pPr>
        <w:pStyle w:val="Corpsdetexte"/>
        <w:ind w:right="218"/>
        <w:jc w:val="both"/>
        <w:rPr>
          <w:rFonts w:asciiTheme="minorHAnsi" w:hAnsiTheme="minorHAnsi" w:cstheme="minorHAnsi"/>
          <w:i/>
          <w:iCs/>
          <w:lang w:val="fr-CA"/>
        </w:rPr>
      </w:pPr>
      <w:r w:rsidRPr="009215DF">
        <w:rPr>
          <w:rFonts w:asciiTheme="minorHAnsi" w:hAnsiTheme="minorHAnsi" w:cstheme="minorHAnsi"/>
          <w:i/>
          <w:iCs/>
          <w:lang w:val="fr-CA"/>
        </w:rPr>
        <w:t>En ce qui concerne les logiciels achetés, les frais de formation lors de l’implantation, la migration ou l’utilisation ne peuvent être capitalisés au coût du logiciel puisque ces formations visent essentiellement à apprendre à l’exploiter, le logiciel étant déjà mis en état de fonctionner.</w:t>
      </w:r>
    </w:p>
    <w:p w14:paraId="5DBE0BB3" w14:textId="77777777" w:rsidR="009215DF" w:rsidRPr="009215DF" w:rsidRDefault="009215DF" w:rsidP="009215DF">
      <w:pPr>
        <w:pStyle w:val="Corpsdetexte"/>
        <w:ind w:right="218"/>
        <w:jc w:val="both"/>
        <w:rPr>
          <w:rFonts w:asciiTheme="minorHAnsi" w:hAnsiTheme="minorHAnsi" w:cstheme="minorHAnsi"/>
          <w:i/>
          <w:iCs/>
          <w:lang w:val="fr-CA"/>
        </w:rPr>
      </w:pPr>
    </w:p>
    <w:p w14:paraId="5ED3C770" w14:textId="77777777" w:rsidR="009215DF" w:rsidRPr="009215DF" w:rsidRDefault="009215DF" w:rsidP="009215DF">
      <w:pPr>
        <w:pStyle w:val="Corpsdetexte"/>
        <w:ind w:right="218"/>
        <w:jc w:val="both"/>
        <w:rPr>
          <w:rFonts w:asciiTheme="minorHAnsi" w:hAnsiTheme="minorHAnsi" w:cstheme="minorHAnsi"/>
          <w:i/>
          <w:iCs/>
          <w:lang w:val="fr-CA"/>
        </w:rPr>
      </w:pPr>
      <w:r w:rsidRPr="009215DF">
        <w:rPr>
          <w:rFonts w:asciiTheme="minorHAnsi" w:hAnsiTheme="minorHAnsi" w:cstheme="minorHAnsi"/>
          <w:i/>
          <w:iCs/>
          <w:lang w:val="fr-CA"/>
        </w:rPr>
        <w:t xml:space="preserve">En ce qui concerne les logiciels ou applications développés à l’interne, les frais de formation </w:t>
      </w:r>
      <w:r w:rsidRPr="009215DF">
        <w:rPr>
          <w:rFonts w:asciiTheme="minorHAnsi" w:hAnsiTheme="minorHAnsi" w:cstheme="minorHAnsi"/>
          <w:b/>
          <w:bCs/>
          <w:i/>
          <w:iCs/>
          <w:lang w:val="fr-CA"/>
        </w:rPr>
        <w:t>auprès des développeurs ou autre personnel de l’organisme servant à mettre en état de fonctionnement</w:t>
      </w:r>
      <w:r w:rsidRPr="009215DF">
        <w:rPr>
          <w:rFonts w:asciiTheme="minorHAnsi" w:hAnsiTheme="minorHAnsi" w:cstheme="minorHAnsi"/>
          <w:i/>
          <w:iCs/>
          <w:lang w:val="fr-CA"/>
        </w:rPr>
        <w:t xml:space="preserve"> le logiciel pourraient être </w:t>
      </w:r>
      <w:r w:rsidRPr="009215DF">
        <w:rPr>
          <w:rFonts w:asciiTheme="minorHAnsi" w:hAnsiTheme="minorHAnsi" w:cstheme="minorHAnsi"/>
          <w:b/>
          <w:bCs/>
          <w:i/>
          <w:iCs/>
          <w:lang w:val="fr-CA"/>
        </w:rPr>
        <w:t>capitalisés au coût</w:t>
      </w:r>
      <w:r w:rsidRPr="009215DF">
        <w:rPr>
          <w:rFonts w:asciiTheme="minorHAnsi" w:hAnsiTheme="minorHAnsi" w:cstheme="minorHAnsi"/>
          <w:i/>
          <w:iCs/>
          <w:lang w:val="fr-CA"/>
        </w:rPr>
        <w:t xml:space="preserve"> du logiciel. On fait référence au </w:t>
      </w:r>
      <w:r w:rsidRPr="009215DF">
        <w:rPr>
          <w:rFonts w:asciiTheme="minorHAnsi" w:hAnsiTheme="minorHAnsi" w:cstheme="minorHAnsi"/>
          <w:b/>
          <w:bCs/>
          <w:i/>
          <w:iCs/>
          <w:lang w:val="fr-CA"/>
        </w:rPr>
        <w:t>pilote d’un système</w:t>
      </w:r>
      <w:r w:rsidRPr="009215DF">
        <w:rPr>
          <w:rFonts w:asciiTheme="minorHAnsi" w:hAnsiTheme="minorHAnsi" w:cstheme="minorHAnsi"/>
          <w:i/>
          <w:iCs/>
          <w:lang w:val="fr-CA"/>
        </w:rPr>
        <w:t xml:space="preserve"> et non des usagers du système.</w:t>
      </w:r>
    </w:p>
    <w:p w14:paraId="7D9705BA" w14:textId="77777777" w:rsidR="009215DF" w:rsidRPr="009215DF" w:rsidRDefault="009215DF" w:rsidP="009215DF">
      <w:pPr>
        <w:pStyle w:val="Corpsdetexte"/>
        <w:ind w:left="835" w:right="218"/>
        <w:jc w:val="both"/>
        <w:rPr>
          <w:rFonts w:asciiTheme="minorHAnsi" w:hAnsiTheme="minorHAnsi" w:cstheme="minorHAnsi"/>
          <w:lang w:val="fr-CA"/>
        </w:rPr>
      </w:pPr>
    </w:p>
    <w:p w14:paraId="25C39BF2" w14:textId="315F51D8" w:rsidR="009215DF" w:rsidRDefault="009215DF" w:rsidP="009215DF">
      <w:pPr>
        <w:pStyle w:val="Corpsdetexte"/>
        <w:ind w:right="264"/>
        <w:jc w:val="both"/>
        <w:rPr>
          <w:rFonts w:asciiTheme="minorHAnsi" w:hAnsiTheme="minorHAnsi" w:cstheme="minorHAnsi"/>
          <w:i/>
          <w:iCs/>
          <w:lang w:val="fr-CA"/>
        </w:rPr>
      </w:pPr>
      <w:r w:rsidRPr="009215DF">
        <w:rPr>
          <w:rFonts w:asciiTheme="minorHAnsi" w:hAnsiTheme="minorHAnsi" w:cstheme="minorHAnsi"/>
          <w:i/>
          <w:iCs/>
          <w:lang w:val="fr-CA"/>
        </w:rPr>
        <w:t xml:space="preserve">En ce qui a trait aux frais de formation, les différents ouvrages de normes se contredisent. </w:t>
      </w:r>
      <w:r w:rsidR="00B86BFE">
        <w:rPr>
          <w:rFonts w:asciiTheme="minorHAnsi" w:hAnsiTheme="minorHAnsi" w:cstheme="minorHAnsi"/>
          <w:i/>
          <w:iCs/>
          <w:lang w:val="fr-CA"/>
        </w:rPr>
        <w:t>La municipalité</w:t>
      </w:r>
      <w:r w:rsidRPr="009215DF">
        <w:rPr>
          <w:rFonts w:asciiTheme="minorHAnsi" w:hAnsiTheme="minorHAnsi" w:cstheme="minorHAnsi"/>
          <w:i/>
          <w:iCs/>
          <w:lang w:val="fr-CA"/>
        </w:rPr>
        <w:t xml:space="preserve"> a pris position à l’effet que les frais de formation reliés aux pilotes, aux développeurs et aux programmeurs, lorsqu’offerte par le fournisseur, </w:t>
      </w:r>
      <w:r w:rsidR="008C1685" w:rsidRPr="008C1685">
        <w:rPr>
          <w:rFonts w:asciiTheme="minorHAnsi" w:hAnsiTheme="minorHAnsi" w:cstheme="minorHAnsi"/>
          <w:i/>
          <w:iCs/>
          <w:color w:val="EE0000"/>
          <w:lang w:val="fr-CA"/>
        </w:rPr>
        <w:t>[</w:t>
      </w:r>
      <w:r w:rsidRPr="008C1685">
        <w:rPr>
          <w:rFonts w:asciiTheme="minorHAnsi" w:hAnsiTheme="minorHAnsi" w:cstheme="minorHAnsi"/>
          <w:i/>
          <w:iCs/>
          <w:color w:val="EE0000"/>
          <w:lang w:val="fr-CA"/>
        </w:rPr>
        <w:t>peuvent être capitalisés, étant peu significatifs</w:t>
      </w:r>
      <w:r w:rsidR="008C1685">
        <w:rPr>
          <w:rFonts w:asciiTheme="minorHAnsi" w:hAnsiTheme="minorHAnsi" w:cstheme="minorHAnsi"/>
          <w:i/>
          <w:iCs/>
          <w:color w:val="EE0000"/>
          <w:lang w:val="fr-CA"/>
        </w:rPr>
        <w:t>]</w:t>
      </w:r>
      <w:r w:rsidRPr="009215DF">
        <w:rPr>
          <w:rFonts w:asciiTheme="minorHAnsi" w:hAnsiTheme="minorHAnsi" w:cstheme="minorHAnsi"/>
          <w:i/>
          <w:iCs/>
          <w:lang w:val="fr-CA"/>
        </w:rPr>
        <w:t>, jusqu’à ce les normes précisent la direction à suivre.</w:t>
      </w:r>
    </w:p>
    <w:p w14:paraId="5BEBB884" w14:textId="77777777" w:rsidR="007A6EF3" w:rsidRDefault="007A6EF3" w:rsidP="009215DF">
      <w:pPr>
        <w:pStyle w:val="Corpsdetexte"/>
        <w:ind w:right="264"/>
        <w:jc w:val="both"/>
        <w:rPr>
          <w:rFonts w:asciiTheme="minorHAnsi" w:hAnsiTheme="minorHAnsi" w:cstheme="minorHAnsi"/>
          <w:i/>
          <w:iCs/>
          <w:lang w:val="fr-CA"/>
        </w:rPr>
      </w:pPr>
    </w:p>
    <w:p w14:paraId="74847538" w14:textId="4D79B4B9" w:rsidR="006531C3" w:rsidRDefault="006531C3" w:rsidP="007C5D6B">
      <w:pPr>
        <w:pStyle w:val="Titre2"/>
        <w:rPr>
          <w:lang w:val="fr-CA"/>
        </w:rPr>
      </w:pPr>
      <w:bookmarkStart w:id="40" w:name="_Toc206617003"/>
      <w:r>
        <w:rPr>
          <w:lang w:val="fr-CA"/>
        </w:rPr>
        <w:t>Effort raisonnable</w:t>
      </w:r>
      <w:bookmarkEnd w:id="40"/>
    </w:p>
    <w:p w14:paraId="4D894A02" w14:textId="77777777" w:rsidR="007A6EF3" w:rsidRPr="007A6EF3" w:rsidRDefault="007A6EF3" w:rsidP="007A6EF3">
      <w:pPr>
        <w:pStyle w:val="Corpsdetexte"/>
        <w:ind w:right="264"/>
        <w:jc w:val="both"/>
        <w:rPr>
          <w:rFonts w:asciiTheme="minorHAnsi" w:hAnsiTheme="minorHAnsi" w:cstheme="minorHAnsi"/>
          <w:lang w:val="fr-CA"/>
        </w:rPr>
      </w:pPr>
      <w:r w:rsidRPr="007A6EF3">
        <w:rPr>
          <w:rFonts w:asciiTheme="minorHAnsi" w:hAnsiTheme="minorHAnsi" w:cstheme="minorHAnsi"/>
          <w:lang w:val="fr-CA"/>
        </w:rPr>
        <w:t xml:space="preserve">Lorsque les frais d’acquisition prévus ci-dessus ne peuvent être établis au prix d’un effort raisonnable, ils sont comptabilisés directement à l’état des résultats. </w:t>
      </w:r>
    </w:p>
    <w:p w14:paraId="26E9050C" w14:textId="77777777" w:rsidR="007A6EF3" w:rsidRPr="007A6EF3" w:rsidRDefault="007A6EF3" w:rsidP="007A6EF3">
      <w:pPr>
        <w:pStyle w:val="Corpsdetexte"/>
        <w:ind w:right="264"/>
        <w:jc w:val="both"/>
        <w:rPr>
          <w:rFonts w:asciiTheme="minorHAnsi" w:hAnsiTheme="minorHAnsi" w:cstheme="minorHAnsi"/>
          <w:lang w:val="fr-CA"/>
        </w:rPr>
      </w:pPr>
    </w:p>
    <w:p w14:paraId="54735A6D" w14:textId="77777777" w:rsidR="007A6EF3" w:rsidRPr="007A6EF3" w:rsidRDefault="007A6EF3" w:rsidP="007A6EF3">
      <w:pPr>
        <w:pStyle w:val="Corpsdetexte"/>
        <w:ind w:right="264"/>
        <w:jc w:val="both"/>
        <w:rPr>
          <w:rFonts w:asciiTheme="minorHAnsi" w:hAnsiTheme="minorHAnsi" w:cstheme="minorHAnsi"/>
          <w:lang w:val="fr-CA"/>
        </w:rPr>
      </w:pPr>
      <w:r w:rsidRPr="007A6EF3">
        <w:rPr>
          <w:rFonts w:asciiTheme="minorHAnsi" w:hAnsiTheme="minorHAnsi" w:cstheme="minorHAnsi"/>
          <w:lang w:val="fr-CA"/>
        </w:rPr>
        <w:t>À l’inverse, lorsque des frais d’acquisition devraient être comptabilisés à la charge, mais que ceux-ci ne peuvent être établis au prix d’un effort raisonnable et qu’il est certain qu’ils soient non-significatifs, ceux-ci peuvent être comptabilisés à même le coût de l’immobilisation.</w:t>
      </w:r>
    </w:p>
    <w:p w14:paraId="48DFD208" w14:textId="77777777" w:rsidR="007A6EF3" w:rsidRPr="009215DF" w:rsidRDefault="007A6EF3" w:rsidP="009215DF">
      <w:pPr>
        <w:pStyle w:val="Corpsdetexte"/>
        <w:ind w:right="264"/>
        <w:jc w:val="both"/>
        <w:rPr>
          <w:rFonts w:asciiTheme="minorHAnsi" w:hAnsiTheme="minorHAnsi" w:cstheme="minorHAnsi"/>
          <w:i/>
          <w:iCs/>
          <w:lang w:val="fr-CA"/>
        </w:rPr>
      </w:pPr>
    </w:p>
    <w:p w14:paraId="5C4251A1" w14:textId="77777777" w:rsidR="009215DF" w:rsidRPr="00CB1295" w:rsidRDefault="009215DF" w:rsidP="009215DF">
      <w:pPr>
        <w:pStyle w:val="Corpsdetexte"/>
        <w:ind w:right="264"/>
        <w:jc w:val="both"/>
        <w:rPr>
          <w:lang w:val="fr-CA"/>
        </w:rPr>
      </w:pPr>
    </w:p>
    <w:p w14:paraId="43164E33" w14:textId="66A54AC8" w:rsidR="008E085D" w:rsidRDefault="008E085D">
      <w:pPr>
        <w:spacing w:line="276" w:lineRule="auto"/>
        <w:rPr>
          <w:lang w:val="fr-CA"/>
        </w:rPr>
      </w:pPr>
      <w:r>
        <w:rPr>
          <w:lang w:val="fr-CA"/>
        </w:rPr>
        <w:br w:type="page"/>
      </w:r>
    </w:p>
    <w:p w14:paraId="1357B04C" w14:textId="6ED4D4B9" w:rsidR="00A709A1" w:rsidRPr="00A709A1" w:rsidRDefault="00134149" w:rsidP="00E33957">
      <w:pPr>
        <w:pStyle w:val="Titre1"/>
      </w:pPr>
      <w:bookmarkStart w:id="41" w:name="_Toc206617004"/>
      <w:r>
        <w:lastRenderedPageBreak/>
        <w:t xml:space="preserve">Annexe 2 – Exemples de </w:t>
      </w:r>
      <w:r w:rsidR="00A709A1">
        <w:t>classification d’immobilisations</w:t>
      </w:r>
      <w:bookmarkEnd w:id="41"/>
      <w:r w:rsidR="00A709A1">
        <w:t xml:space="preserve"> </w:t>
      </w:r>
    </w:p>
    <w:p w14:paraId="1A597982" w14:textId="77777777" w:rsidR="007205BA" w:rsidRDefault="007205BA" w:rsidP="007205BA">
      <w:pPr>
        <w:spacing w:before="0" w:after="0"/>
        <w:rPr>
          <w:color w:val="EE0000"/>
        </w:rPr>
      </w:pPr>
    </w:p>
    <w:p w14:paraId="653F4363" w14:textId="77B29DB7" w:rsidR="007205BA" w:rsidRPr="00FA711F" w:rsidRDefault="007205BA" w:rsidP="007205BA">
      <w:pPr>
        <w:spacing w:before="0" w:after="0"/>
        <w:rPr>
          <w:color w:val="EE0000"/>
        </w:rPr>
      </w:pPr>
      <w:r w:rsidRPr="00FA711F">
        <w:rPr>
          <w:color w:val="EE0000"/>
        </w:rPr>
        <w:t>[</w:t>
      </w:r>
      <w:proofErr w:type="gramStart"/>
      <w:r w:rsidRPr="00FA711F">
        <w:rPr>
          <w:color w:val="EE0000"/>
        </w:rPr>
        <w:t>les</w:t>
      </w:r>
      <w:proofErr w:type="gramEnd"/>
      <w:r w:rsidRPr="00FA711F">
        <w:rPr>
          <w:color w:val="EE0000"/>
        </w:rPr>
        <w:t xml:space="preserve"> montants sont à titre d’exemples seulement]</w:t>
      </w:r>
    </w:p>
    <w:p w14:paraId="0874276C" w14:textId="77777777" w:rsidR="003C151A" w:rsidRDefault="003C151A" w:rsidP="003C151A">
      <w:pPr>
        <w:pStyle w:val="Titre2"/>
        <w:spacing w:before="0"/>
      </w:pPr>
    </w:p>
    <w:p w14:paraId="363068BB" w14:textId="42105AB2" w:rsidR="003C151A" w:rsidRDefault="003C151A" w:rsidP="003C151A">
      <w:pPr>
        <w:pStyle w:val="Titre2"/>
        <w:spacing w:before="0"/>
      </w:pPr>
      <w:bookmarkStart w:id="42" w:name="_Toc206617005"/>
      <w:r>
        <w:t>Exemple – mobilier de bureau</w:t>
      </w:r>
      <w:bookmarkEnd w:id="42"/>
    </w:p>
    <w:p w14:paraId="466933C9" w14:textId="3A30859B" w:rsidR="00A709A1" w:rsidRDefault="00A709A1" w:rsidP="00E97F71">
      <w:pPr>
        <w:spacing w:before="0" w:after="0"/>
        <w:jc w:val="both"/>
        <w:rPr>
          <w:lang w:val="fr-CA"/>
        </w:rPr>
      </w:pPr>
      <w:r w:rsidRPr="007205BA">
        <w:rPr>
          <w:lang w:val="fr-CA"/>
        </w:rPr>
        <w:t xml:space="preserve">L’acquisition de mobilier de bureau en modules détachables, (classeur, bureau, huche) dont la valeur totale est de </w:t>
      </w:r>
      <w:r w:rsidR="003F2892">
        <w:rPr>
          <w:lang w:val="fr-CA"/>
        </w:rPr>
        <w:t>3</w:t>
      </w:r>
      <w:r w:rsidR="00560EC7" w:rsidRPr="007205BA">
        <w:rPr>
          <w:lang w:val="fr-CA"/>
        </w:rPr>
        <w:t> </w:t>
      </w:r>
      <w:r w:rsidRPr="007205BA">
        <w:rPr>
          <w:lang w:val="fr-CA"/>
        </w:rPr>
        <w:t>000</w:t>
      </w:r>
      <w:r w:rsidR="00560EC7" w:rsidRPr="007205BA">
        <w:rPr>
          <w:lang w:val="fr-CA"/>
        </w:rPr>
        <w:t> </w:t>
      </w:r>
      <w:r w:rsidRPr="007205BA">
        <w:rPr>
          <w:lang w:val="fr-CA"/>
        </w:rPr>
        <w:t xml:space="preserve">$ avant taxes est de nature capitalisable. </w:t>
      </w:r>
    </w:p>
    <w:p w14:paraId="2F2CE3C8" w14:textId="77777777" w:rsidR="003C151A" w:rsidRPr="007205BA" w:rsidRDefault="003C151A" w:rsidP="00E97F71">
      <w:pPr>
        <w:spacing w:before="0" w:after="0"/>
        <w:jc w:val="both"/>
        <w:rPr>
          <w:lang w:val="fr-CA"/>
        </w:rPr>
      </w:pPr>
    </w:p>
    <w:p w14:paraId="4CF488D9" w14:textId="77777777" w:rsidR="00A709A1" w:rsidRDefault="00A709A1" w:rsidP="00E97F71">
      <w:pPr>
        <w:spacing w:before="0" w:after="0"/>
        <w:jc w:val="both"/>
        <w:rPr>
          <w:lang w:val="fr-CA"/>
        </w:rPr>
      </w:pPr>
      <w:r w:rsidRPr="007205BA">
        <w:rPr>
          <w:lang w:val="fr-CA"/>
        </w:rPr>
        <w:t xml:space="preserve">L’acquisition d’un module de remplacement par exemple un classeur d’une valeur de 500 $, est considérée comme dépense de fonctionnement. </w:t>
      </w:r>
    </w:p>
    <w:p w14:paraId="5E760CE7" w14:textId="77777777" w:rsidR="003C151A" w:rsidRPr="007205BA" w:rsidRDefault="003C151A" w:rsidP="00E97F71">
      <w:pPr>
        <w:spacing w:before="0" w:after="0"/>
        <w:jc w:val="both"/>
        <w:rPr>
          <w:lang w:val="fr-CA"/>
        </w:rPr>
      </w:pPr>
    </w:p>
    <w:p w14:paraId="4B5566C1" w14:textId="519AD55A" w:rsidR="003C151A" w:rsidRDefault="003C151A" w:rsidP="00E97F71">
      <w:pPr>
        <w:pStyle w:val="Titre2"/>
        <w:spacing w:before="0"/>
        <w:jc w:val="both"/>
      </w:pPr>
      <w:bookmarkStart w:id="43" w:name="_Toc206617006"/>
      <w:r>
        <w:t>Exemple – équipement et logiciel informatique</w:t>
      </w:r>
      <w:bookmarkEnd w:id="43"/>
    </w:p>
    <w:p w14:paraId="2657FF7D" w14:textId="3C0E817B" w:rsidR="00A709A1" w:rsidRDefault="00A709A1" w:rsidP="00E97F71">
      <w:pPr>
        <w:spacing w:before="0" w:after="0"/>
        <w:jc w:val="both"/>
        <w:rPr>
          <w:lang w:val="fr-CA"/>
        </w:rPr>
      </w:pPr>
      <w:r w:rsidRPr="007205BA">
        <w:rPr>
          <w:lang w:val="fr-CA"/>
        </w:rPr>
        <w:t xml:space="preserve">L’acquisition d’un micro-ordinateur, d’une tablette ou d’un portable, à laquelle s’ajoutent des logiciels et /ou des accessoires dont la valeur totale est supérieure au seuil de capitalisation de </w:t>
      </w:r>
      <w:r w:rsidR="000275AF">
        <w:rPr>
          <w:lang w:val="fr-CA"/>
        </w:rPr>
        <w:t>3</w:t>
      </w:r>
      <w:r w:rsidRPr="007205BA">
        <w:rPr>
          <w:lang w:val="fr-CA"/>
        </w:rPr>
        <w:t xml:space="preserve"> 000 $ avant taxes est de nature capitalisable. </w:t>
      </w:r>
    </w:p>
    <w:p w14:paraId="509FBCFA" w14:textId="77777777" w:rsidR="003C151A" w:rsidRPr="007205BA" w:rsidRDefault="003C151A" w:rsidP="00E97F71">
      <w:pPr>
        <w:spacing w:before="0" w:after="0"/>
        <w:jc w:val="both"/>
        <w:rPr>
          <w:lang w:val="fr-CA"/>
        </w:rPr>
      </w:pPr>
    </w:p>
    <w:p w14:paraId="18F1333B" w14:textId="32D499A0" w:rsidR="00A709A1" w:rsidRDefault="00A709A1" w:rsidP="00E97F71">
      <w:pPr>
        <w:spacing w:before="0" w:after="0"/>
        <w:jc w:val="both"/>
        <w:rPr>
          <w:lang w:val="fr-CA"/>
        </w:rPr>
      </w:pPr>
      <w:r w:rsidRPr="007205BA">
        <w:rPr>
          <w:lang w:val="fr-CA"/>
        </w:rPr>
        <w:t xml:space="preserve">Si la dépense totale est inférieure à </w:t>
      </w:r>
      <w:r w:rsidR="000275AF">
        <w:rPr>
          <w:lang w:val="fr-CA"/>
        </w:rPr>
        <w:t>3</w:t>
      </w:r>
      <w:r w:rsidRPr="007205BA">
        <w:rPr>
          <w:lang w:val="fr-CA"/>
        </w:rPr>
        <w:t xml:space="preserve"> 000 $ avant taxes, c’est une dépense de fonctionnement. </w:t>
      </w:r>
    </w:p>
    <w:p w14:paraId="7732A6A5" w14:textId="77777777" w:rsidR="003C151A" w:rsidRPr="007205BA" w:rsidRDefault="003C151A" w:rsidP="00E97F71">
      <w:pPr>
        <w:spacing w:before="0" w:after="0"/>
        <w:jc w:val="both"/>
        <w:rPr>
          <w:lang w:val="fr-CA"/>
        </w:rPr>
      </w:pPr>
    </w:p>
    <w:p w14:paraId="7389F47C" w14:textId="5B2F53EE" w:rsidR="003C151A" w:rsidRDefault="003C151A" w:rsidP="00E97F71">
      <w:pPr>
        <w:pStyle w:val="Titre2"/>
        <w:spacing w:before="0"/>
        <w:jc w:val="both"/>
      </w:pPr>
      <w:bookmarkStart w:id="44" w:name="_Toc206617007"/>
      <w:r>
        <w:t>Exemple – réfection des bâtiments et locaux</w:t>
      </w:r>
      <w:bookmarkEnd w:id="44"/>
    </w:p>
    <w:p w14:paraId="5D134073" w14:textId="7D07D800" w:rsidR="00A709A1" w:rsidRDefault="00A709A1" w:rsidP="00E97F71">
      <w:pPr>
        <w:spacing w:before="0" w:after="0"/>
        <w:jc w:val="both"/>
        <w:rPr>
          <w:lang w:val="fr-CA"/>
        </w:rPr>
      </w:pPr>
      <w:r w:rsidRPr="007205BA">
        <w:rPr>
          <w:lang w:val="fr-CA"/>
        </w:rPr>
        <w:t xml:space="preserve">La peinture des locaux avec ou sans ajouts de nouveaux murs est considérée comme </w:t>
      </w:r>
      <w:r w:rsidR="000275AF">
        <w:rPr>
          <w:lang w:val="fr-CA"/>
        </w:rPr>
        <w:t xml:space="preserve">une </w:t>
      </w:r>
      <w:r w:rsidRPr="007205BA">
        <w:rPr>
          <w:lang w:val="fr-CA"/>
        </w:rPr>
        <w:t xml:space="preserve">dépense d’entretien, même si elle est supérieure au seuil de capitalisation. Cela n’augmente pas le potentiel de service mais permet de maintenir le potentiel de service prédéterminé d’une immobilisation corporelle pendant une durée de vie utile donnée. </w:t>
      </w:r>
    </w:p>
    <w:p w14:paraId="654B157B" w14:textId="77777777" w:rsidR="003C151A" w:rsidRPr="007205BA" w:rsidRDefault="003C151A" w:rsidP="00E97F71">
      <w:pPr>
        <w:spacing w:before="0" w:after="0"/>
        <w:jc w:val="both"/>
        <w:rPr>
          <w:lang w:val="fr-CA"/>
        </w:rPr>
      </w:pPr>
    </w:p>
    <w:p w14:paraId="469C576A" w14:textId="5D6B040D" w:rsidR="00A709A1" w:rsidRDefault="00A709A1" w:rsidP="00E97F71">
      <w:pPr>
        <w:spacing w:before="0" w:after="0"/>
        <w:jc w:val="both"/>
        <w:rPr>
          <w:lang w:val="fr-CA"/>
        </w:rPr>
      </w:pPr>
      <w:proofErr w:type="gramStart"/>
      <w:r w:rsidRPr="007205BA">
        <w:rPr>
          <w:lang w:val="fr-CA"/>
        </w:rPr>
        <w:t>Par contre</w:t>
      </w:r>
      <w:proofErr w:type="gramEnd"/>
      <w:r w:rsidRPr="007205BA">
        <w:rPr>
          <w:lang w:val="fr-CA"/>
        </w:rPr>
        <w:t xml:space="preserve">, refaire l’isolation des murs, changer les fenêtres ou refaire le toit, le revêtement extérieur </w:t>
      </w:r>
      <w:r w:rsidR="00482658" w:rsidRPr="007205BA">
        <w:rPr>
          <w:lang w:val="fr-CA"/>
        </w:rPr>
        <w:t>d’un bâtiment</w:t>
      </w:r>
      <w:r w:rsidRPr="007205BA">
        <w:rPr>
          <w:lang w:val="fr-CA"/>
        </w:rPr>
        <w:t xml:space="preserve">, cela augmente le potentiel de service d’une immobilisation et si la dépense est supérieure au seuil de capitalisation de </w:t>
      </w:r>
      <w:r w:rsidR="002F0054">
        <w:rPr>
          <w:lang w:val="fr-CA"/>
        </w:rPr>
        <w:t>5</w:t>
      </w:r>
      <w:r w:rsidR="00482658" w:rsidRPr="007205BA">
        <w:rPr>
          <w:lang w:val="fr-CA"/>
        </w:rPr>
        <w:t> </w:t>
      </w:r>
      <w:r w:rsidRPr="007205BA">
        <w:rPr>
          <w:lang w:val="fr-CA"/>
        </w:rPr>
        <w:t>000</w:t>
      </w:r>
      <w:r w:rsidR="00482658" w:rsidRPr="007205BA">
        <w:rPr>
          <w:lang w:val="fr-CA"/>
        </w:rPr>
        <w:t> </w:t>
      </w:r>
      <w:r w:rsidRPr="007205BA">
        <w:rPr>
          <w:lang w:val="fr-CA"/>
        </w:rPr>
        <w:t xml:space="preserve">$ avant taxes, alors la dépense est de nature capitalisable. </w:t>
      </w:r>
    </w:p>
    <w:p w14:paraId="3FB31C89" w14:textId="77777777" w:rsidR="003C151A" w:rsidRPr="007205BA" w:rsidRDefault="003C151A" w:rsidP="00E97F71">
      <w:pPr>
        <w:spacing w:before="0" w:after="0"/>
        <w:jc w:val="both"/>
        <w:rPr>
          <w:lang w:val="fr-CA"/>
        </w:rPr>
      </w:pPr>
    </w:p>
    <w:p w14:paraId="7B87CA08" w14:textId="0D0E498D" w:rsidR="003C151A" w:rsidRDefault="003C151A" w:rsidP="00E97F71">
      <w:pPr>
        <w:pStyle w:val="Titre2"/>
        <w:spacing w:before="0"/>
        <w:jc w:val="both"/>
      </w:pPr>
      <w:bookmarkStart w:id="45" w:name="_Toc206617008"/>
      <w:r>
        <w:t>Exemple – infrastructures</w:t>
      </w:r>
      <w:bookmarkEnd w:id="45"/>
    </w:p>
    <w:p w14:paraId="7F45594D" w14:textId="5C5FEB0B" w:rsidR="00A709A1" w:rsidRPr="007205BA" w:rsidRDefault="00DC2DB2" w:rsidP="00E97F71">
      <w:pPr>
        <w:spacing w:before="0" w:after="0"/>
        <w:jc w:val="both"/>
        <w:rPr>
          <w:lang w:val="fr-CA"/>
        </w:rPr>
      </w:pPr>
      <w:r w:rsidRPr="007205BA">
        <w:rPr>
          <w:lang w:val="fr-CA"/>
        </w:rPr>
        <w:t>Les r</w:t>
      </w:r>
      <w:r w:rsidR="00A709A1" w:rsidRPr="007205BA">
        <w:rPr>
          <w:lang w:val="fr-CA"/>
        </w:rPr>
        <w:t>éparation</w:t>
      </w:r>
      <w:r w:rsidRPr="007205BA">
        <w:rPr>
          <w:lang w:val="fr-CA"/>
        </w:rPr>
        <w:t>s</w:t>
      </w:r>
      <w:r w:rsidR="00A709A1" w:rsidRPr="007205BA">
        <w:rPr>
          <w:lang w:val="fr-CA"/>
        </w:rPr>
        <w:t xml:space="preserve"> de trottoirs, bordures, pavage de surface sont considéré</w:t>
      </w:r>
      <w:r w:rsidR="00543A4D">
        <w:rPr>
          <w:lang w:val="fr-CA"/>
        </w:rPr>
        <w:t>e</w:t>
      </w:r>
      <w:r w:rsidR="00A709A1" w:rsidRPr="007205BA">
        <w:rPr>
          <w:lang w:val="fr-CA"/>
        </w:rPr>
        <w:t>s comme des dépenses d’entretien et de réparation</w:t>
      </w:r>
      <w:r w:rsidR="00E97F71">
        <w:rPr>
          <w:lang w:val="fr-CA"/>
        </w:rPr>
        <w:t>s</w:t>
      </w:r>
      <w:r w:rsidR="00A709A1" w:rsidRPr="007205BA">
        <w:rPr>
          <w:lang w:val="fr-CA"/>
        </w:rPr>
        <w:t xml:space="preserve">, car </w:t>
      </w:r>
      <w:r w:rsidR="00543A4D">
        <w:rPr>
          <w:lang w:val="fr-CA"/>
        </w:rPr>
        <w:t xml:space="preserve">elles ne </w:t>
      </w:r>
      <w:r w:rsidR="00A709A1" w:rsidRPr="007205BA">
        <w:rPr>
          <w:lang w:val="fr-CA"/>
        </w:rPr>
        <w:t>f</w:t>
      </w:r>
      <w:r w:rsidR="00543A4D">
        <w:rPr>
          <w:lang w:val="fr-CA"/>
        </w:rPr>
        <w:t>ont</w:t>
      </w:r>
      <w:r w:rsidR="00A709A1" w:rsidRPr="007205BA">
        <w:rPr>
          <w:lang w:val="fr-CA"/>
        </w:rPr>
        <w:t xml:space="preserve"> que maintenir le potentiel de service déjà existant. </w:t>
      </w:r>
    </w:p>
    <w:p w14:paraId="227FDCA1" w14:textId="68500C28" w:rsidR="00A709A1" w:rsidRPr="007205BA" w:rsidRDefault="00A709A1" w:rsidP="00E97F71">
      <w:pPr>
        <w:jc w:val="both"/>
        <w:rPr>
          <w:lang w:val="fr-CA"/>
        </w:rPr>
      </w:pPr>
      <w:r w:rsidRPr="007205BA">
        <w:rPr>
          <w:lang w:val="fr-CA"/>
        </w:rPr>
        <w:t>La construction d’une nouvelle rue incluant trottoirs, bordures et pavage, aqueduc et égout</w:t>
      </w:r>
      <w:r w:rsidR="007733A6">
        <w:rPr>
          <w:lang w:val="fr-CA"/>
        </w:rPr>
        <w:t>, de même que la réfection majeure ou le resurfaçage enti</w:t>
      </w:r>
      <w:r w:rsidR="008309EB">
        <w:rPr>
          <w:lang w:val="fr-CA"/>
        </w:rPr>
        <w:t>er</w:t>
      </w:r>
      <w:r w:rsidR="007733A6">
        <w:rPr>
          <w:lang w:val="fr-CA"/>
        </w:rPr>
        <w:t xml:space="preserve"> de chaussée</w:t>
      </w:r>
      <w:r w:rsidRPr="007205BA">
        <w:rPr>
          <w:lang w:val="fr-CA"/>
        </w:rPr>
        <w:t xml:space="preserve"> est de nature capitalisable. </w:t>
      </w:r>
    </w:p>
    <w:p w14:paraId="1E3FD77E" w14:textId="4E93401E" w:rsidR="00A709A1" w:rsidRPr="007205BA" w:rsidRDefault="00A709A1" w:rsidP="00E97F71">
      <w:pPr>
        <w:jc w:val="both"/>
        <w:rPr>
          <w:lang w:val="fr-CA"/>
        </w:rPr>
      </w:pPr>
      <w:r w:rsidRPr="007205BA">
        <w:rPr>
          <w:lang w:val="fr-CA"/>
        </w:rPr>
        <w:t xml:space="preserve">La réfection majeure d’aqueduc et d’égout fait partie des dépenses capitalisables </w:t>
      </w:r>
      <w:r w:rsidR="00A772C9">
        <w:rPr>
          <w:lang w:val="fr-CA"/>
        </w:rPr>
        <w:t>dans la catégorie des infrastructures</w:t>
      </w:r>
      <w:r w:rsidRPr="007205BA">
        <w:rPr>
          <w:lang w:val="fr-CA"/>
        </w:rPr>
        <w:t xml:space="preserve">, car elle améliore le potentiel de service de l’immobilisation. </w:t>
      </w:r>
    </w:p>
    <w:p w14:paraId="1B2AF0F2" w14:textId="123ACFCC" w:rsidR="00A709A1" w:rsidRDefault="00A709A1" w:rsidP="00E97F71">
      <w:pPr>
        <w:jc w:val="both"/>
        <w:rPr>
          <w:lang w:val="fr-CA"/>
        </w:rPr>
      </w:pPr>
      <w:r w:rsidRPr="007205BA">
        <w:rPr>
          <w:lang w:val="fr-CA"/>
        </w:rPr>
        <w:t>La réparation d’urgence d’un bris d’aqueduc et d’égout sur une partie de rue constitue une dépense d’entretien et n’est pas capitalisable.</w:t>
      </w:r>
    </w:p>
    <w:p w14:paraId="28D7674C" w14:textId="651181B0" w:rsidR="00A34B8B" w:rsidRDefault="00A34B8B" w:rsidP="00E97F71">
      <w:pPr>
        <w:spacing w:line="276" w:lineRule="auto"/>
        <w:jc w:val="both"/>
        <w:rPr>
          <w:lang w:val="fr-CA"/>
        </w:rPr>
      </w:pPr>
      <w:r>
        <w:rPr>
          <w:lang w:val="fr-CA"/>
        </w:rPr>
        <w:br w:type="page"/>
      </w:r>
    </w:p>
    <w:p w14:paraId="0C0B9728" w14:textId="26E4F21F" w:rsidR="00BF593F" w:rsidRDefault="00A34B8B" w:rsidP="00A34B8B">
      <w:pPr>
        <w:pStyle w:val="Titre1"/>
      </w:pPr>
      <w:bookmarkStart w:id="46" w:name="_Toc206617009"/>
      <w:r>
        <w:lastRenderedPageBreak/>
        <w:t xml:space="preserve">Annexe 3 </w:t>
      </w:r>
      <w:r w:rsidR="003F597E">
        <w:t>–</w:t>
      </w:r>
      <w:r>
        <w:t xml:space="preserve"> </w:t>
      </w:r>
      <w:r w:rsidR="003F597E">
        <w:t>Critères de capitalisation d’un site web</w:t>
      </w:r>
      <w:bookmarkEnd w:id="46"/>
    </w:p>
    <w:p w14:paraId="58C79582" w14:textId="77777777" w:rsidR="00DF6F32" w:rsidRDefault="00DF6F32" w:rsidP="00DF6F32">
      <w:pPr>
        <w:pStyle w:val="Corpsdetexte"/>
        <w:ind w:left="835"/>
        <w:jc w:val="both"/>
        <w:rPr>
          <w:rFonts w:asciiTheme="minorHAnsi" w:eastAsiaTheme="minorEastAsia" w:hAnsiTheme="minorHAnsi" w:cstheme="minorBidi"/>
          <w:lang w:val="fr-CA" w:eastAsia="ja-JP"/>
        </w:rPr>
      </w:pPr>
    </w:p>
    <w:p w14:paraId="0AB73A98" w14:textId="5E1D7E01" w:rsidR="00DF6F32" w:rsidRPr="00DF6F32" w:rsidRDefault="00DF6F32" w:rsidP="00DF6F32">
      <w:pPr>
        <w:pStyle w:val="Corpsdetexte"/>
        <w:jc w:val="both"/>
        <w:rPr>
          <w:rFonts w:asciiTheme="minorHAnsi" w:eastAsiaTheme="minorEastAsia" w:hAnsiTheme="minorHAnsi" w:cstheme="minorBidi"/>
          <w:lang w:val="fr-CA" w:eastAsia="ja-JP"/>
        </w:rPr>
      </w:pPr>
      <w:r w:rsidRPr="00DF6F32">
        <w:rPr>
          <w:rFonts w:asciiTheme="minorHAnsi" w:eastAsiaTheme="minorEastAsia" w:hAnsiTheme="minorHAnsi" w:cstheme="minorBidi"/>
          <w:lang w:val="fr-CA" w:eastAsia="ja-JP"/>
        </w:rPr>
        <w:t>Seules les dépenses encourues pour un site internet transactionnel sont capitalisables. Les coûts liés à un site internet constituent une charge si le site ne fait que présenter l’organisme</w:t>
      </w:r>
      <w:r w:rsidR="00CD649D">
        <w:rPr>
          <w:rFonts w:asciiTheme="minorHAnsi" w:eastAsiaTheme="minorEastAsia" w:hAnsiTheme="minorHAnsi" w:cstheme="minorBidi"/>
          <w:lang w:val="fr-CA" w:eastAsia="ja-JP"/>
        </w:rPr>
        <w:t xml:space="preserve"> </w:t>
      </w:r>
      <w:r w:rsidR="007948A7">
        <w:rPr>
          <w:rFonts w:asciiTheme="minorHAnsi" w:eastAsiaTheme="minorEastAsia" w:hAnsiTheme="minorHAnsi" w:cstheme="minorBidi"/>
          <w:lang w:val="fr-CA" w:eastAsia="ja-JP"/>
        </w:rPr>
        <w:t xml:space="preserve">(vitrine) </w:t>
      </w:r>
      <w:r w:rsidRPr="00DF6F32">
        <w:rPr>
          <w:rFonts w:asciiTheme="minorHAnsi" w:eastAsiaTheme="minorEastAsia" w:hAnsiTheme="minorHAnsi" w:cstheme="minorBidi"/>
          <w:lang w:val="fr-CA" w:eastAsia="ja-JP"/>
        </w:rPr>
        <w:t>et ne participe pas aux systèmes d’information</w:t>
      </w:r>
      <w:r w:rsidR="00CD649D">
        <w:rPr>
          <w:rFonts w:asciiTheme="minorHAnsi" w:eastAsiaTheme="minorEastAsia" w:hAnsiTheme="minorHAnsi" w:cstheme="minorBidi"/>
          <w:lang w:val="fr-CA" w:eastAsia="ja-JP"/>
        </w:rPr>
        <w:t xml:space="preserve"> de</w:t>
      </w:r>
      <w:r w:rsidRPr="00DF6F32">
        <w:rPr>
          <w:rFonts w:asciiTheme="minorHAnsi" w:eastAsiaTheme="minorEastAsia" w:hAnsiTheme="minorHAnsi" w:cstheme="minorBidi"/>
          <w:lang w:val="fr-CA" w:eastAsia="ja-JP"/>
        </w:rPr>
        <w:t xml:space="preserve"> </w:t>
      </w:r>
      <w:r w:rsidR="00CC11B8">
        <w:rPr>
          <w:rFonts w:asciiTheme="minorHAnsi" w:eastAsiaTheme="minorEastAsia" w:hAnsiTheme="minorHAnsi" w:cstheme="minorBidi"/>
          <w:lang w:val="fr-CA" w:eastAsia="ja-JP"/>
        </w:rPr>
        <w:t xml:space="preserve">la municipalité de </w:t>
      </w:r>
      <w:r w:rsidR="00CC11B8" w:rsidRPr="00934B21">
        <w:rPr>
          <w:rFonts w:asciiTheme="minorHAnsi" w:hAnsiTheme="minorHAnsi" w:cstheme="minorHAnsi"/>
          <w:color w:val="FF0000"/>
          <w:lang w:val="fr-CA"/>
        </w:rPr>
        <w:t>[</w:t>
      </w:r>
      <w:r w:rsidR="00CC11B8" w:rsidRPr="00934B21">
        <w:rPr>
          <w:rFonts w:asciiTheme="minorHAnsi" w:eastAsia="Times" w:hAnsiTheme="minorHAnsi" w:cstheme="minorHAnsi"/>
          <w:color w:val="FF0000"/>
          <w:lang w:val="fr-CA"/>
        </w:rPr>
        <w:t>nom de la municipalité</w:t>
      </w:r>
      <w:r w:rsidR="00CC11B8" w:rsidRPr="00934B21">
        <w:rPr>
          <w:rFonts w:asciiTheme="minorHAnsi" w:hAnsiTheme="minorHAnsi" w:cstheme="minorHAnsi"/>
          <w:color w:val="FF0000"/>
          <w:lang w:val="fr-CA"/>
        </w:rPr>
        <w:t>]</w:t>
      </w:r>
      <w:r w:rsidRPr="00DF6F32">
        <w:rPr>
          <w:rFonts w:asciiTheme="minorHAnsi" w:eastAsiaTheme="minorEastAsia" w:hAnsiTheme="minorHAnsi" w:cstheme="minorBidi"/>
          <w:lang w:val="fr-CA" w:eastAsia="ja-JP"/>
        </w:rPr>
        <w:t xml:space="preserve">, ni aux activités commerciales. </w:t>
      </w:r>
    </w:p>
    <w:p w14:paraId="324F7CF6" w14:textId="77777777" w:rsidR="00DF6F32" w:rsidRPr="00DF6F32" w:rsidRDefault="00DF6F32" w:rsidP="00DF6F32">
      <w:pPr>
        <w:pStyle w:val="Corpsdetexte"/>
        <w:jc w:val="both"/>
        <w:rPr>
          <w:rFonts w:asciiTheme="minorHAnsi" w:eastAsiaTheme="minorEastAsia" w:hAnsiTheme="minorHAnsi" w:cstheme="minorBidi"/>
          <w:lang w:val="fr-CA" w:eastAsia="ja-JP"/>
        </w:rPr>
      </w:pPr>
    </w:p>
    <w:p w14:paraId="11C24080" w14:textId="39557D39" w:rsidR="00DF6F32" w:rsidRDefault="007948A7" w:rsidP="00DF6F32">
      <w:pPr>
        <w:pStyle w:val="Corpsdetexte"/>
        <w:jc w:val="both"/>
        <w:rPr>
          <w:rFonts w:asciiTheme="minorHAnsi" w:eastAsiaTheme="minorEastAsia" w:hAnsiTheme="minorHAnsi" w:cstheme="minorBidi"/>
          <w:lang w:val="fr-CA" w:eastAsia="ja-JP"/>
        </w:rPr>
      </w:pPr>
      <w:r>
        <w:rPr>
          <w:rFonts w:asciiTheme="minorHAnsi" w:eastAsiaTheme="minorEastAsia" w:hAnsiTheme="minorHAnsi" w:cstheme="minorBidi"/>
          <w:lang w:val="fr-CA" w:eastAsia="ja-JP"/>
        </w:rPr>
        <w:t xml:space="preserve">Pour </w:t>
      </w:r>
      <w:r w:rsidR="00B53ED2">
        <w:rPr>
          <w:rFonts w:asciiTheme="minorHAnsi" w:eastAsiaTheme="minorEastAsia" w:hAnsiTheme="minorHAnsi" w:cstheme="minorBidi"/>
          <w:lang w:val="fr-CA" w:eastAsia="ja-JP"/>
        </w:rPr>
        <w:t>analyser si les coûts reliés au développement du site Web est capitalisable</w:t>
      </w:r>
      <w:r w:rsidR="00DF6F32" w:rsidRPr="00DF6F32">
        <w:rPr>
          <w:rFonts w:asciiTheme="minorHAnsi" w:eastAsiaTheme="minorEastAsia" w:hAnsiTheme="minorHAnsi" w:cstheme="minorBidi"/>
          <w:lang w:val="fr-CA" w:eastAsia="ja-JP"/>
        </w:rPr>
        <w:t xml:space="preserve">, il faut identifier si </w:t>
      </w:r>
      <w:r w:rsidR="00DA284A">
        <w:rPr>
          <w:rFonts w:asciiTheme="minorHAnsi" w:eastAsiaTheme="minorEastAsia" w:hAnsiTheme="minorHAnsi" w:cstheme="minorBidi"/>
          <w:lang w:val="fr-CA" w:eastAsia="ja-JP"/>
        </w:rPr>
        <w:t xml:space="preserve">le </w:t>
      </w:r>
      <w:r w:rsidR="00DF6F32" w:rsidRPr="00DF6F32">
        <w:rPr>
          <w:rFonts w:asciiTheme="minorHAnsi" w:eastAsiaTheme="minorEastAsia" w:hAnsiTheme="minorHAnsi" w:cstheme="minorBidi"/>
          <w:lang w:val="fr-CA" w:eastAsia="ja-JP"/>
        </w:rPr>
        <w:t>site internet sera actif ou passif.</w:t>
      </w:r>
    </w:p>
    <w:p w14:paraId="56DFF882" w14:textId="77777777" w:rsidR="00910EDC" w:rsidRPr="00DF6F32" w:rsidRDefault="00910EDC" w:rsidP="00DF6F32">
      <w:pPr>
        <w:pStyle w:val="Corpsdetexte"/>
        <w:jc w:val="both"/>
        <w:rPr>
          <w:rFonts w:asciiTheme="minorHAnsi" w:eastAsiaTheme="minorEastAsia" w:hAnsiTheme="minorHAnsi" w:cstheme="minorBidi"/>
          <w:lang w:val="fr-CA" w:eastAsia="ja-JP"/>
        </w:rPr>
      </w:pPr>
    </w:p>
    <w:p w14:paraId="640966BB" w14:textId="34538AA2" w:rsidR="00910EDC" w:rsidRDefault="00910EDC" w:rsidP="00910EDC">
      <w:pPr>
        <w:pStyle w:val="Titre2"/>
        <w:spacing w:before="0"/>
      </w:pPr>
      <w:bookmarkStart w:id="47" w:name="_Toc206617010"/>
      <w:r>
        <w:t>Site internet actif</w:t>
      </w:r>
      <w:bookmarkEnd w:id="47"/>
    </w:p>
    <w:p w14:paraId="454B4C1C" w14:textId="77777777" w:rsidR="001B1580" w:rsidRDefault="00DF6F32" w:rsidP="00910EDC">
      <w:pPr>
        <w:spacing w:before="0" w:after="0" w:line="259" w:lineRule="auto"/>
        <w:jc w:val="both"/>
        <w:rPr>
          <w:lang w:val="fr-CA"/>
        </w:rPr>
      </w:pPr>
      <w:r w:rsidRPr="00910EDC">
        <w:rPr>
          <w:lang w:val="fr-CA"/>
        </w:rPr>
        <w:t>Un site internet actif</w:t>
      </w:r>
      <w:r w:rsidRPr="00CB1295">
        <w:rPr>
          <w:lang w:val="fr-CA"/>
        </w:rPr>
        <w:t xml:space="preserve"> est un site qui</w:t>
      </w:r>
      <w:r w:rsidR="001B1580">
        <w:rPr>
          <w:lang w:val="fr-CA"/>
        </w:rPr>
        <w:t> :</w:t>
      </w:r>
    </w:p>
    <w:p w14:paraId="75813887" w14:textId="77777777" w:rsidR="00FA4D32" w:rsidRDefault="00DF6F32" w:rsidP="001B1580">
      <w:pPr>
        <w:pStyle w:val="Paragraphedeliste"/>
        <w:numPr>
          <w:ilvl w:val="0"/>
          <w:numId w:val="35"/>
        </w:numPr>
        <w:spacing w:before="0" w:after="0" w:line="259" w:lineRule="auto"/>
        <w:jc w:val="both"/>
        <w:rPr>
          <w:lang w:val="fr-CA"/>
        </w:rPr>
      </w:pPr>
      <w:proofErr w:type="gramStart"/>
      <w:r w:rsidRPr="001B1580">
        <w:rPr>
          <w:lang w:val="fr-CA"/>
        </w:rPr>
        <w:t>enregistre</w:t>
      </w:r>
      <w:proofErr w:type="gramEnd"/>
      <w:r w:rsidRPr="001B1580">
        <w:rPr>
          <w:lang w:val="fr-CA"/>
        </w:rPr>
        <w:t xml:space="preserve"> des commandes et/ou qui fait partie du système d’information ou </w:t>
      </w:r>
      <w:r w:rsidR="000C5DF7" w:rsidRPr="001B1580">
        <w:rPr>
          <w:lang w:val="fr-CA"/>
        </w:rPr>
        <w:t>des activités</w:t>
      </w:r>
      <w:r w:rsidRPr="001B1580">
        <w:rPr>
          <w:lang w:val="fr-CA"/>
        </w:rPr>
        <w:t xml:space="preserve"> </w:t>
      </w:r>
      <w:r w:rsidR="00DA284A" w:rsidRPr="001B1580">
        <w:rPr>
          <w:lang w:val="fr-CA"/>
        </w:rPr>
        <w:t>« </w:t>
      </w:r>
      <w:r w:rsidRPr="001B1580">
        <w:rPr>
          <w:lang w:val="fr-CA"/>
        </w:rPr>
        <w:t>commercial</w:t>
      </w:r>
      <w:r w:rsidR="000C5DF7" w:rsidRPr="001B1580">
        <w:rPr>
          <w:lang w:val="fr-CA"/>
        </w:rPr>
        <w:t>es</w:t>
      </w:r>
      <w:r w:rsidR="00DA284A" w:rsidRPr="001B1580">
        <w:rPr>
          <w:lang w:val="fr-CA"/>
        </w:rPr>
        <w:t> »</w:t>
      </w:r>
      <w:r w:rsidRPr="001B1580">
        <w:rPr>
          <w:lang w:val="fr-CA"/>
        </w:rPr>
        <w:t xml:space="preserve"> de </w:t>
      </w:r>
      <w:r w:rsidR="00DA284A" w:rsidRPr="001B1580">
        <w:rPr>
          <w:lang w:val="fr-CA"/>
        </w:rPr>
        <w:t>la municipalité</w:t>
      </w:r>
      <w:r w:rsidRPr="001B1580">
        <w:rPr>
          <w:lang w:val="fr-CA"/>
        </w:rPr>
        <w:t xml:space="preserve">. </w:t>
      </w:r>
    </w:p>
    <w:p w14:paraId="5E122A4C" w14:textId="77777777" w:rsidR="00FA4D32" w:rsidRDefault="00DF6F32" w:rsidP="001B1580">
      <w:pPr>
        <w:pStyle w:val="Paragraphedeliste"/>
        <w:numPr>
          <w:ilvl w:val="0"/>
          <w:numId w:val="35"/>
        </w:numPr>
        <w:spacing w:before="0" w:after="0" w:line="259" w:lineRule="auto"/>
        <w:jc w:val="both"/>
        <w:rPr>
          <w:lang w:val="fr-CA"/>
        </w:rPr>
      </w:pPr>
      <w:proofErr w:type="gramStart"/>
      <w:r w:rsidRPr="001B1580">
        <w:rPr>
          <w:lang w:val="fr-CA"/>
        </w:rPr>
        <w:t>doit</w:t>
      </w:r>
      <w:proofErr w:type="gramEnd"/>
      <w:r w:rsidRPr="001B1580">
        <w:rPr>
          <w:lang w:val="fr-CA"/>
        </w:rPr>
        <w:t xml:space="preserve"> produire des avantages économiques futurs, il doit permettre de générer des revenus. </w:t>
      </w:r>
    </w:p>
    <w:p w14:paraId="23833DE4" w14:textId="77777777" w:rsidR="00BC1661" w:rsidRDefault="00BC1661" w:rsidP="00522A0A">
      <w:pPr>
        <w:spacing w:before="0" w:after="0" w:line="259" w:lineRule="auto"/>
        <w:jc w:val="both"/>
        <w:rPr>
          <w:lang w:val="fr-CA"/>
        </w:rPr>
      </w:pPr>
    </w:p>
    <w:p w14:paraId="678B9BFF" w14:textId="22E1CAF7" w:rsidR="00522A0A" w:rsidRDefault="00DF6F32" w:rsidP="00522A0A">
      <w:pPr>
        <w:spacing w:before="0" w:after="0" w:line="259" w:lineRule="auto"/>
        <w:jc w:val="both"/>
        <w:rPr>
          <w:lang w:val="fr-CA"/>
        </w:rPr>
      </w:pPr>
      <w:r w:rsidRPr="00FA4D32">
        <w:rPr>
          <w:lang w:val="fr-CA"/>
        </w:rPr>
        <w:t xml:space="preserve">Par exemple, </w:t>
      </w:r>
      <w:r w:rsidR="00522A0A" w:rsidRPr="00522A0A">
        <w:rPr>
          <w:lang w:val="fr-CA"/>
        </w:rPr>
        <w:t>si le site permet aux citoyens d’avoir un profil de type « espace-client » pour</w:t>
      </w:r>
      <w:r w:rsidR="00522A0A">
        <w:rPr>
          <w:lang w:val="fr-CA"/>
        </w:rPr>
        <w:t xml:space="preserve"> </w:t>
      </w:r>
      <w:r w:rsidR="00522A0A" w:rsidRPr="00522A0A">
        <w:rPr>
          <w:lang w:val="fr-CA"/>
        </w:rPr>
        <w:t>communiquer avec le personnel de l’organisme lui permettant de faire des réservations de</w:t>
      </w:r>
      <w:r w:rsidR="00522A0A">
        <w:rPr>
          <w:lang w:val="fr-CA"/>
        </w:rPr>
        <w:t xml:space="preserve"> </w:t>
      </w:r>
      <w:r w:rsidR="00522A0A" w:rsidRPr="00522A0A">
        <w:rPr>
          <w:lang w:val="fr-CA"/>
        </w:rPr>
        <w:t xml:space="preserve">salles, des achats de cours loisirs, des demandes jusqu’au paiement de permis, </w:t>
      </w:r>
      <w:r w:rsidR="00624C43" w:rsidRPr="00624C43">
        <w:rPr>
          <w:color w:val="EE0000"/>
          <w:lang w:val="fr-CA"/>
        </w:rPr>
        <w:t>[</w:t>
      </w:r>
      <w:r w:rsidR="00C47DD9" w:rsidRPr="00624C43">
        <w:rPr>
          <w:color w:val="EE0000"/>
          <w:lang w:val="fr-CA"/>
        </w:rPr>
        <w:t xml:space="preserve">des </w:t>
      </w:r>
      <w:r w:rsidR="00522A0A" w:rsidRPr="00522A0A">
        <w:rPr>
          <w:color w:val="EE0000"/>
          <w:lang w:val="fr-CA"/>
        </w:rPr>
        <w:t>demande</w:t>
      </w:r>
      <w:r w:rsidR="00C47DD9" w:rsidRPr="00624C43">
        <w:rPr>
          <w:color w:val="EE0000"/>
          <w:lang w:val="fr-CA"/>
        </w:rPr>
        <w:t>s</w:t>
      </w:r>
      <w:r w:rsidR="00522A0A" w:rsidRPr="00624C43">
        <w:rPr>
          <w:color w:val="EE0000"/>
          <w:lang w:val="fr-CA"/>
        </w:rPr>
        <w:t xml:space="preserve"> </w:t>
      </w:r>
      <w:r w:rsidR="00522A0A" w:rsidRPr="00522A0A">
        <w:rPr>
          <w:color w:val="EE0000"/>
          <w:lang w:val="fr-CA"/>
        </w:rPr>
        <w:t>de révision d’évaluation</w:t>
      </w:r>
      <w:r w:rsidR="00624C43" w:rsidRPr="00624C43">
        <w:rPr>
          <w:color w:val="EE0000"/>
          <w:lang w:val="fr-CA"/>
        </w:rPr>
        <w:t xml:space="preserve"> pour une MRC]</w:t>
      </w:r>
      <w:r w:rsidR="00522A0A" w:rsidRPr="00522A0A">
        <w:rPr>
          <w:lang w:val="fr-CA"/>
        </w:rPr>
        <w:t>, certaines dépenses encourues seraient capitalisables. Aussi, si le</w:t>
      </w:r>
      <w:r w:rsidR="00C47DD9">
        <w:rPr>
          <w:lang w:val="fr-CA"/>
        </w:rPr>
        <w:t xml:space="preserve"> </w:t>
      </w:r>
      <w:r w:rsidR="00522A0A" w:rsidRPr="00522A0A">
        <w:rPr>
          <w:lang w:val="fr-CA"/>
        </w:rPr>
        <w:t>site web de l’organisme génère des revenus publicitaires, les dépenses pourraient</w:t>
      </w:r>
      <w:r w:rsidR="00522A0A">
        <w:rPr>
          <w:lang w:val="fr-CA"/>
        </w:rPr>
        <w:t xml:space="preserve"> </w:t>
      </w:r>
      <w:r w:rsidR="00522A0A" w:rsidRPr="00522A0A">
        <w:rPr>
          <w:lang w:val="fr-CA"/>
        </w:rPr>
        <w:t>également être capitalisables.</w:t>
      </w:r>
      <w:r w:rsidR="00522A0A">
        <w:rPr>
          <w:lang w:val="fr-CA"/>
        </w:rPr>
        <w:t xml:space="preserve"> </w:t>
      </w:r>
    </w:p>
    <w:p w14:paraId="63CCDD4C" w14:textId="77777777" w:rsidR="003814F7" w:rsidRDefault="003814F7" w:rsidP="00522A0A">
      <w:pPr>
        <w:spacing w:before="0" w:after="0" w:line="259" w:lineRule="auto"/>
        <w:jc w:val="both"/>
        <w:rPr>
          <w:lang w:val="fr-CA"/>
        </w:rPr>
      </w:pPr>
    </w:p>
    <w:p w14:paraId="0D9A51CF" w14:textId="0731BF8D" w:rsidR="003814F7" w:rsidRDefault="003814F7" w:rsidP="00522A0A">
      <w:pPr>
        <w:spacing w:before="0" w:after="0" w:line="259" w:lineRule="auto"/>
        <w:jc w:val="both"/>
        <w:rPr>
          <w:lang w:val="fr-CA"/>
        </w:rPr>
      </w:pPr>
      <w:r>
        <w:rPr>
          <w:lang w:val="fr-CA"/>
        </w:rPr>
        <w:t>Pour être capitalisable, la municipalité doit contrôler le site transactionnel et il doit permettre de faire la transaction du début à la fin : de la requête, jusqu’au paiement, pour se qualifier de site transactionnel.</w:t>
      </w:r>
    </w:p>
    <w:p w14:paraId="5B88D062" w14:textId="77777777" w:rsidR="003814F7" w:rsidRDefault="003814F7" w:rsidP="00522A0A">
      <w:pPr>
        <w:spacing w:before="0" w:after="0" w:line="259" w:lineRule="auto"/>
        <w:jc w:val="both"/>
        <w:rPr>
          <w:lang w:val="fr-CA"/>
        </w:rPr>
      </w:pPr>
    </w:p>
    <w:p w14:paraId="315CC532" w14:textId="47F044C9" w:rsidR="00DF6F32" w:rsidRDefault="00DF6F32" w:rsidP="00522A0A">
      <w:pPr>
        <w:spacing w:before="0" w:after="0" w:line="259" w:lineRule="auto"/>
        <w:jc w:val="both"/>
        <w:rPr>
          <w:lang w:val="fr-CA"/>
        </w:rPr>
      </w:pPr>
      <w:r>
        <w:rPr>
          <w:lang w:val="fr-CA"/>
        </w:rPr>
        <w:t>Voir l’annexe 1 pour des exemples de coûts capitalisables et non-capitalisables dans le cas d’un site internet actif.</w:t>
      </w:r>
    </w:p>
    <w:p w14:paraId="1CD9B8FC" w14:textId="77777777" w:rsidR="00910EDC" w:rsidRDefault="00910EDC" w:rsidP="00910EDC">
      <w:pPr>
        <w:pStyle w:val="Titre2"/>
        <w:spacing w:before="0"/>
      </w:pPr>
    </w:p>
    <w:p w14:paraId="2FBE35ED" w14:textId="7B0E3682" w:rsidR="00910EDC" w:rsidRDefault="00910EDC" w:rsidP="00910EDC">
      <w:pPr>
        <w:pStyle w:val="Titre2"/>
        <w:spacing w:before="0"/>
      </w:pPr>
      <w:bookmarkStart w:id="48" w:name="_Toc206617011"/>
      <w:r>
        <w:t xml:space="preserve">Site internet </w:t>
      </w:r>
      <w:r w:rsidR="006326B7">
        <w:t>passif</w:t>
      </w:r>
      <w:bookmarkEnd w:id="48"/>
    </w:p>
    <w:p w14:paraId="7B2EDD84" w14:textId="77777777" w:rsidR="00D9206A" w:rsidRDefault="00DF6F32" w:rsidP="00910EDC">
      <w:pPr>
        <w:spacing w:before="0" w:after="0" w:line="259" w:lineRule="auto"/>
        <w:jc w:val="both"/>
        <w:rPr>
          <w:lang w:val="fr-CA"/>
        </w:rPr>
      </w:pPr>
      <w:r w:rsidRPr="006326B7">
        <w:rPr>
          <w:lang w:val="fr-CA"/>
        </w:rPr>
        <w:t>Un site internet passif</w:t>
      </w:r>
      <w:r w:rsidRPr="00CB1295">
        <w:rPr>
          <w:lang w:val="fr-CA"/>
        </w:rPr>
        <w:t> est un site simple qui présente uniquement l’entreprise mais ne participe pas à son système d’information ou système commercial. Il s’agit notamment des sites vitrines.</w:t>
      </w:r>
      <w:r>
        <w:rPr>
          <w:lang w:val="fr-CA"/>
        </w:rPr>
        <w:t xml:space="preserve"> Ce sont des sites de présentation et d’information. Ils ne permettent pas, par eux-mêmes, de générer des revenus. </w:t>
      </w:r>
    </w:p>
    <w:p w14:paraId="0691C970" w14:textId="77777777" w:rsidR="00D9206A" w:rsidRDefault="00D9206A" w:rsidP="00910EDC">
      <w:pPr>
        <w:spacing w:before="0" w:after="0" w:line="259" w:lineRule="auto"/>
        <w:jc w:val="both"/>
        <w:rPr>
          <w:lang w:val="fr-CA"/>
        </w:rPr>
      </w:pPr>
    </w:p>
    <w:p w14:paraId="26C72AF3" w14:textId="6291AB7F" w:rsidR="00E478A4" w:rsidRDefault="00D9206A" w:rsidP="00910EDC">
      <w:pPr>
        <w:spacing w:before="0" w:after="0" w:line="259" w:lineRule="auto"/>
        <w:jc w:val="both"/>
        <w:rPr>
          <w:lang w:val="fr-CA"/>
        </w:rPr>
      </w:pPr>
      <w:r>
        <w:rPr>
          <w:lang w:val="fr-CA"/>
        </w:rPr>
        <w:t>Par exemple</w:t>
      </w:r>
      <w:r w:rsidR="00DF6F32">
        <w:rPr>
          <w:lang w:val="fr-CA"/>
        </w:rPr>
        <w:t xml:space="preserve">, </w:t>
      </w:r>
      <w:r>
        <w:rPr>
          <w:lang w:val="fr-CA"/>
        </w:rPr>
        <w:t>si le site</w:t>
      </w:r>
      <w:r w:rsidR="006F49D0">
        <w:rPr>
          <w:lang w:val="fr-CA"/>
        </w:rPr>
        <w:t xml:space="preserve"> Web</w:t>
      </w:r>
      <w:r w:rsidR="00DF6F32">
        <w:rPr>
          <w:lang w:val="fr-CA"/>
        </w:rPr>
        <w:t xml:space="preserve"> offre </w:t>
      </w:r>
      <w:r w:rsidR="00EB0E05">
        <w:rPr>
          <w:lang w:val="fr-CA"/>
        </w:rPr>
        <w:t xml:space="preserve">la possibilité aux usagers de visualiser le calendrier </w:t>
      </w:r>
      <w:r w:rsidR="00DA50AD">
        <w:rPr>
          <w:lang w:val="fr-CA"/>
        </w:rPr>
        <w:t>des</w:t>
      </w:r>
      <w:r w:rsidR="000B5905">
        <w:rPr>
          <w:lang w:val="fr-CA"/>
        </w:rPr>
        <w:t xml:space="preserve"> </w:t>
      </w:r>
      <w:r w:rsidR="00DA50AD">
        <w:rPr>
          <w:lang w:val="fr-CA"/>
        </w:rPr>
        <w:t>cours de loisirs</w:t>
      </w:r>
      <w:r w:rsidR="000B5905">
        <w:rPr>
          <w:lang w:val="fr-CA"/>
        </w:rPr>
        <w:t>, sans possibilité de réserver et de payer en ligne</w:t>
      </w:r>
      <w:r w:rsidR="00F8148F">
        <w:rPr>
          <w:lang w:val="fr-CA"/>
        </w:rPr>
        <w:t>, il s’agit d’un site passif.</w:t>
      </w:r>
      <w:r w:rsidR="00DF6F32">
        <w:rPr>
          <w:lang w:val="fr-CA"/>
        </w:rPr>
        <w:t xml:space="preserve"> Étant donné que cette requête ne permet pas de garantir des revenus pour </w:t>
      </w:r>
      <w:r w:rsidR="00625B93">
        <w:rPr>
          <w:lang w:val="fr-CA"/>
        </w:rPr>
        <w:t>la municipalité</w:t>
      </w:r>
      <w:r w:rsidR="00DF6F32">
        <w:rPr>
          <w:lang w:val="fr-CA"/>
        </w:rPr>
        <w:t xml:space="preserve"> ou de passer une commande par l’usager, il ne s’agit pas d’une transaction. Même si l’usager ne s’engage pas </w:t>
      </w:r>
      <w:r w:rsidR="00E478A4">
        <w:rPr>
          <w:lang w:val="fr-CA"/>
        </w:rPr>
        <w:t xml:space="preserve">dans </w:t>
      </w:r>
      <w:r w:rsidR="00CC4191">
        <w:rPr>
          <w:lang w:val="fr-CA"/>
        </w:rPr>
        <w:t>l’inscription aux cours</w:t>
      </w:r>
      <w:r w:rsidR="00DF6F32">
        <w:rPr>
          <w:lang w:val="fr-CA"/>
        </w:rPr>
        <w:t xml:space="preserve">, les activités </w:t>
      </w:r>
      <w:r w:rsidR="00625B93">
        <w:rPr>
          <w:lang w:val="fr-CA"/>
        </w:rPr>
        <w:t>de la municipalité</w:t>
      </w:r>
      <w:r w:rsidR="00DF6F32">
        <w:rPr>
          <w:lang w:val="fr-CA"/>
        </w:rPr>
        <w:t xml:space="preserve"> demeureront les mêmes. </w:t>
      </w:r>
    </w:p>
    <w:p w14:paraId="4C7DBAFC" w14:textId="77777777" w:rsidR="00BD0DC1" w:rsidRDefault="00BD0DC1" w:rsidP="00910EDC">
      <w:pPr>
        <w:spacing w:before="0" w:after="0" w:line="259" w:lineRule="auto"/>
        <w:jc w:val="both"/>
        <w:rPr>
          <w:lang w:val="fr-CA"/>
        </w:rPr>
      </w:pPr>
    </w:p>
    <w:p w14:paraId="2C75EED4" w14:textId="096D08C6" w:rsidR="00DF6F32" w:rsidRDefault="00C875CF" w:rsidP="00910EDC">
      <w:pPr>
        <w:spacing w:before="0" w:after="0" w:line="259" w:lineRule="auto"/>
        <w:jc w:val="both"/>
        <w:rPr>
          <w:lang w:val="fr-CA"/>
        </w:rPr>
      </w:pPr>
      <w:r>
        <w:rPr>
          <w:lang w:val="fr-CA"/>
        </w:rPr>
        <w:t xml:space="preserve">Dans le cas où il est possible </w:t>
      </w:r>
      <w:r w:rsidR="00CC4191">
        <w:rPr>
          <w:lang w:val="fr-CA"/>
        </w:rPr>
        <w:t>de s’inscrire</w:t>
      </w:r>
      <w:r>
        <w:rPr>
          <w:lang w:val="fr-CA"/>
        </w:rPr>
        <w:t xml:space="preserve"> en ligne</w:t>
      </w:r>
      <w:r w:rsidR="00DF6F32">
        <w:rPr>
          <w:lang w:val="fr-CA"/>
        </w:rPr>
        <w:t xml:space="preserve">, </w:t>
      </w:r>
      <w:r w:rsidR="00EB3E37">
        <w:rPr>
          <w:lang w:val="fr-CA"/>
        </w:rPr>
        <w:t xml:space="preserve">mais que le lien de réservation </w:t>
      </w:r>
      <w:r w:rsidR="00BD0DC1">
        <w:rPr>
          <w:lang w:val="fr-CA"/>
        </w:rPr>
        <w:t>transfère</w:t>
      </w:r>
      <w:r w:rsidR="00EB3E37">
        <w:rPr>
          <w:lang w:val="fr-CA"/>
        </w:rPr>
        <w:t xml:space="preserve"> vers un site transactionnel comme </w:t>
      </w:r>
      <w:proofErr w:type="spellStart"/>
      <w:r w:rsidR="00EB3E37">
        <w:rPr>
          <w:lang w:val="fr-CA"/>
        </w:rPr>
        <w:t>Qidigo</w:t>
      </w:r>
      <w:proofErr w:type="spellEnd"/>
      <w:r w:rsidR="00EB3E37">
        <w:rPr>
          <w:lang w:val="fr-CA"/>
        </w:rPr>
        <w:t xml:space="preserve">, le site Web de la municipalité reste donc passif puisque </w:t>
      </w:r>
      <w:r w:rsidR="004F7BAA">
        <w:rPr>
          <w:lang w:val="fr-CA"/>
        </w:rPr>
        <w:t>c’est seulement un lien vers un site Web transactionnel</w:t>
      </w:r>
      <w:r w:rsidR="00BD0DC1">
        <w:rPr>
          <w:lang w:val="fr-CA"/>
        </w:rPr>
        <w:t xml:space="preserve">. De plus, cette plate-forme d’inscription n’est </w:t>
      </w:r>
      <w:r w:rsidR="004F7BAA">
        <w:rPr>
          <w:lang w:val="fr-CA"/>
        </w:rPr>
        <w:t xml:space="preserve">pas pleinement </w:t>
      </w:r>
      <w:r w:rsidR="00EA59C5">
        <w:rPr>
          <w:lang w:val="fr-CA"/>
        </w:rPr>
        <w:t>contrôlée</w:t>
      </w:r>
      <w:r w:rsidR="004F7BAA">
        <w:rPr>
          <w:lang w:val="fr-CA"/>
        </w:rPr>
        <w:t xml:space="preserve"> par la municipalité</w:t>
      </w:r>
      <w:r w:rsidR="00BD0DC1">
        <w:rPr>
          <w:lang w:val="fr-CA"/>
        </w:rPr>
        <w:t xml:space="preserve">, elle </w:t>
      </w:r>
      <w:r w:rsidR="006B207E">
        <w:rPr>
          <w:lang w:val="fr-CA"/>
        </w:rPr>
        <w:t>appartient et a été développé</w:t>
      </w:r>
      <w:r w:rsidR="006F49D0">
        <w:rPr>
          <w:lang w:val="fr-CA"/>
        </w:rPr>
        <w:t>e</w:t>
      </w:r>
      <w:r w:rsidR="006B207E">
        <w:rPr>
          <w:lang w:val="fr-CA"/>
        </w:rPr>
        <w:t xml:space="preserve"> par un fournisseur</w:t>
      </w:r>
      <w:r w:rsidR="00DF6F32">
        <w:rPr>
          <w:lang w:val="fr-CA"/>
        </w:rPr>
        <w:t>.</w:t>
      </w:r>
      <w:r w:rsidR="004F7BAA">
        <w:rPr>
          <w:lang w:val="fr-CA"/>
        </w:rPr>
        <w:t xml:space="preserve"> Dans ce dernier cas, ni les frais reliés au développement du site Web de la municipalité, ni les frais </w:t>
      </w:r>
      <w:r w:rsidR="00754E6F">
        <w:rPr>
          <w:lang w:val="fr-CA"/>
        </w:rPr>
        <w:t xml:space="preserve">d’implantation pour </w:t>
      </w:r>
      <w:r w:rsidR="003F42CA">
        <w:rPr>
          <w:lang w:val="fr-CA"/>
        </w:rPr>
        <w:t xml:space="preserve">créer le profil de la municipalité sur le site de </w:t>
      </w:r>
      <w:proofErr w:type="spellStart"/>
      <w:r w:rsidR="003F42CA">
        <w:rPr>
          <w:lang w:val="fr-CA"/>
        </w:rPr>
        <w:t>Qidigo</w:t>
      </w:r>
      <w:proofErr w:type="spellEnd"/>
      <w:r w:rsidR="003F42CA">
        <w:rPr>
          <w:lang w:val="fr-CA"/>
        </w:rPr>
        <w:t xml:space="preserve"> ne seraient capitalisables. Ils devront être passés en charge.</w:t>
      </w:r>
    </w:p>
    <w:p w14:paraId="11F400AA" w14:textId="6259D1C2" w:rsidR="005B3AA6" w:rsidRDefault="005B3AA6" w:rsidP="00A709A1">
      <w:pPr>
        <w:rPr>
          <w:lang w:val="fr-CA"/>
        </w:rPr>
      </w:pPr>
      <w:r>
        <w:rPr>
          <w:lang w:val="fr-CA"/>
        </w:rPr>
        <w:br w:type="page"/>
      </w:r>
    </w:p>
    <w:p w14:paraId="2AD0E861" w14:textId="2BF69AB7" w:rsidR="00A34B8B" w:rsidRDefault="005B3AA6" w:rsidP="005B3AA6">
      <w:pPr>
        <w:pStyle w:val="Titre1"/>
        <w:rPr>
          <w:lang w:val="fr-CA"/>
        </w:rPr>
      </w:pPr>
      <w:bookmarkStart w:id="49" w:name="_Toc206617012"/>
      <w:r>
        <w:rPr>
          <w:lang w:val="fr-CA"/>
        </w:rPr>
        <w:lastRenderedPageBreak/>
        <w:t>Annexe 4 - Amortissement</w:t>
      </w:r>
      <w:bookmarkEnd w:id="49"/>
    </w:p>
    <w:p w14:paraId="6E65D921" w14:textId="77777777" w:rsidR="005B3AA6" w:rsidRPr="00906CDE" w:rsidRDefault="005B3AA6" w:rsidP="005B3AA6"/>
    <w:tbl>
      <w:tblPr>
        <w:tblStyle w:val="Tableaudeproposition"/>
        <w:tblW w:w="5000" w:type="pct"/>
        <w:tblLook w:val="04A0" w:firstRow="1" w:lastRow="0" w:firstColumn="1" w:lastColumn="0" w:noHBand="0" w:noVBand="1"/>
        <w:tblDescription w:val="Synthèse des tarifs"/>
      </w:tblPr>
      <w:tblGrid>
        <w:gridCol w:w="1972"/>
        <w:gridCol w:w="6238"/>
        <w:gridCol w:w="1872"/>
      </w:tblGrid>
      <w:tr w:rsidR="005B3AA6" w:rsidRPr="0094122C" w14:paraId="20361869" w14:textId="77777777" w:rsidTr="00CB1295">
        <w:trPr>
          <w:cnfStyle w:val="100000000000" w:firstRow="1" w:lastRow="0" w:firstColumn="0" w:lastColumn="0" w:oddVBand="0" w:evenVBand="0" w:oddHBand="0" w:evenHBand="0" w:firstRowFirstColumn="0" w:firstRowLastColumn="0" w:lastRowFirstColumn="0" w:lastRowLastColumn="0"/>
        </w:trPr>
        <w:tc>
          <w:tcPr>
            <w:tcW w:w="978" w:type="pct"/>
          </w:tcPr>
          <w:p w14:paraId="5447A88B" w14:textId="36F63B0B" w:rsidR="005B3AA6" w:rsidRPr="008A2785" w:rsidRDefault="005B3AA6" w:rsidP="00CB1295">
            <w:pPr>
              <w:rPr>
                <w:b/>
                <w:bCs/>
              </w:rPr>
            </w:pPr>
            <w:r w:rsidRPr="008A2785">
              <w:rPr>
                <w:b/>
                <w:bCs/>
              </w:rPr>
              <w:t>Catégorie</w:t>
            </w:r>
            <w:r w:rsidR="006F49D0">
              <w:rPr>
                <w:b/>
                <w:bCs/>
              </w:rPr>
              <w:t>s</w:t>
            </w:r>
            <w:r w:rsidRPr="008A2785">
              <w:rPr>
                <w:b/>
                <w:bCs/>
              </w:rPr>
              <w:t xml:space="preserve"> d’immobilisations</w:t>
            </w:r>
          </w:p>
        </w:tc>
        <w:tc>
          <w:tcPr>
            <w:tcW w:w="3094" w:type="pct"/>
          </w:tcPr>
          <w:p w14:paraId="5C19C984" w14:textId="1F43E7CB" w:rsidR="005B3AA6" w:rsidRPr="008A2785" w:rsidRDefault="005B3AA6" w:rsidP="00CB1295">
            <w:pPr>
              <w:rPr>
                <w:b/>
                <w:bCs/>
              </w:rPr>
            </w:pPr>
            <w:r w:rsidRPr="008A2785">
              <w:rPr>
                <w:b/>
                <w:bCs/>
              </w:rPr>
              <w:t>Type</w:t>
            </w:r>
            <w:r w:rsidR="006F49D0">
              <w:rPr>
                <w:b/>
                <w:bCs/>
              </w:rPr>
              <w:t>s</w:t>
            </w:r>
            <w:r w:rsidRPr="008A2785">
              <w:rPr>
                <w:b/>
                <w:bCs/>
              </w:rPr>
              <w:t xml:space="preserve"> d’immobilisations</w:t>
            </w:r>
          </w:p>
        </w:tc>
        <w:tc>
          <w:tcPr>
            <w:tcW w:w="928" w:type="pct"/>
          </w:tcPr>
          <w:p w14:paraId="6454B1CE" w14:textId="0B202593" w:rsidR="005B3AA6" w:rsidRPr="008A2785" w:rsidRDefault="005B3AA6" w:rsidP="00CB1295">
            <w:pPr>
              <w:rPr>
                <w:b/>
                <w:bCs/>
              </w:rPr>
            </w:pPr>
            <w:r w:rsidRPr="008A2785">
              <w:rPr>
                <w:b/>
                <w:bCs/>
              </w:rPr>
              <w:t>Période</w:t>
            </w:r>
            <w:r w:rsidR="006F49D0">
              <w:rPr>
                <w:b/>
                <w:bCs/>
              </w:rPr>
              <w:t>s</w:t>
            </w:r>
            <w:r w:rsidRPr="008A2785">
              <w:rPr>
                <w:b/>
                <w:bCs/>
              </w:rPr>
              <w:t xml:space="preserve"> d’amortissement</w:t>
            </w:r>
          </w:p>
        </w:tc>
      </w:tr>
      <w:tr w:rsidR="005B3AA6" w:rsidRPr="0094122C" w14:paraId="05B28102" w14:textId="77777777" w:rsidTr="00CB1295">
        <w:tc>
          <w:tcPr>
            <w:tcW w:w="978" w:type="pct"/>
            <w:vMerge w:val="restart"/>
            <w:vAlign w:val="center"/>
          </w:tcPr>
          <w:p w14:paraId="56532F30" w14:textId="77777777" w:rsidR="005B3AA6" w:rsidRPr="0094122C" w:rsidRDefault="005B3AA6" w:rsidP="00CB1295">
            <w:pPr>
              <w:jc w:val="center"/>
            </w:pPr>
            <w:r>
              <w:t>Infrastructures</w:t>
            </w:r>
          </w:p>
        </w:tc>
        <w:tc>
          <w:tcPr>
            <w:tcW w:w="3094" w:type="pct"/>
          </w:tcPr>
          <w:p w14:paraId="5046235F" w14:textId="77777777" w:rsidR="005B3AA6" w:rsidRDefault="005B3AA6" w:rsidP="00CB1295">
            <w:pPr>
              <w:pStyle w:val="Dcimaledetextedetableau"/>
              <w:tabs>
                <w:tab w:val="clear" w:pos="936"/>
                <w:tab w:val="decimal" w:pos="896"/>
              </w:tabs>
              <w:spacing w:before="0" w:after="0"/>
            </w:pPr>
            <w:r>
              <w:t>Eau potable :</w:t>
            </w:r>
          </w:p>
          <w:p w14:paraId="2DC7D2AC" w14:textId="77777777" w:rsidR="005B3AA6" w:rsidRDefault="005B3AA6" w:rsidP="005B3AA6">
            <w:pPr>
              <w:pStyle w:val="Dcimaledetextedetableau"/>
              <w:numPr>
                <w:ilvl w:val="0"/>
                <w:numId w:val="45"/>
              </w:numPr>
              <w:tabs>
                <w:tab w:val="clear" w:pos="936"/>
                <w:tab w:val="decimal" w:pos="896"/>
              </w:tabs>
              <w:spacing w:before="0" w:after="0"/>
            </w:pPr>
            <w:r>
              <w:t>Conduites d’eau potable</w:t>
            </w:r>
          </w:p>
          <w:p w14:paraId="65E9DE2F" w14:textId="77777777" w:rsidR="005B3AA6" w:rsidRDefault="005B3AA6" w:rsidP="005B3AA6">
            <w:pPr>
              <w:pStyle w:val="Dcimaledetextedetableau"/>
              <w:numPr>
                <w:ilvl w:val="0"/>
                <w:numId w:val="45"/>
              </w:numPr>
              <w:tabs>
                <w:tab w:val="clear" w:pos="936"/>
                <w:tab w:val="decimal" w:pos="896"/>
              </w:tabs>
              <w:spacing w:before="0" w:after="0"/>
            </w:pPr>
            <w:r>
              <w:t>Usines de traitement de l’eau potable</w:t>
            </w:r>
          </w:p>
          <w:p w14:paraId="57FD98C6" w14:textId="77777777" w:rsidR="005B3AA6" w:rsidRDefault="005B3AA6" w:rsidP="00CB1295">
            <w:pPr>
              <w:pStyle w:val="Dcimaledetextedetableau"/>
              <w:tabs>
                <w:tab w:val="clear" w:pos="936"/>
                <w:tab w:val="decimal" w:pos="896"/>
              </w:tabs>
              <w:spacing w:before="0" w:after="0"/>
            </w:pPr>
            <w:r>
              <w:t>Eaux usées :</w:t>
            </w:r>
          </w:p>
          <w:p w14:paraId="36DACCC1" w14:textId="77777777" w:rsidR="005B3AA6" w:rsidRDefault="005B3AA6" w:rsidP="005B3AA6">
            <w:pPr>
              <w:pStyle w:val="Dcimaledetextedetableau"/>
              <w:numPr>
                <w:ilvl w:val="0"/>
                <w:numId w:val="45"/>
              </w:numPr>
              <w:tabs>
                <w:tab w:val="clear" w:pos="936"/>
                <w:tab w:val="decimal" w:pos="896"/>
              </w:tabs>
              <w:spacing w:before="0" w:after="0"/>
            </w:pPr>
            <w:r>
              <w:t>Conduites d’égout</w:t>
            </w:r>
          </w:p>
          <w:p w14:paraId="02EDE661" w14:textId="77777777" w:rsidR="005B3AA6" w:rsidRPr="00E539B4" w:rsidRDefault="005B3AA6" w:rsidP="005B3AA6">
            <w:pPr>
              <w:pStyle w:val="Dcimaledetextedetableau"/>
              <w:numPr>
                <w:ilvl w:val="0"/>
                <w:numId w:val="45"/>
              </w:numPr>
              <w:tabs>
                <w:tab w:val="clear" w:pos="936"/>
                <w:tab w:val="decimal" w:pos="896"/>
              </w:tabs>
              <w:spacing w:before="0" w:after="0"/>
            </w:pPr>
            <w:r>
              <w:t>Usines et bassins d’épuration</w:t>
            </w:r>
          </w:p>
        </w:tc>
        <w:tc>
          <w:tcPr>
            <w:tcW w:w="928" w:type="pct"/>
          </w:tcPr>
          <w:p w14:paraId="41CFADB4" w14:textId="77777777" w:rsidR="00183DEB" w:rsidRDefault="00183DEB" w:rsidP="00183DEB">
            <w:pPr>
              <w:pStyle w:val="Dcimaledetextedetableau"/>
              <w:tabs>
                <w:tab w:val="clear" w:pos="936"/>
                <w:tab w:val="decimal" w:pos="896"/>
              </w:tabs>
              <w:spacing w:before="0" w:after="0"/>
            </w:pPr>
          </w:p>
          <w:p w14:paraId="3196B665" w14:textId="61E24DCD" w:rsidR="005B3AA6" w:rsidRDefault="00183DEB" w:rsidP="00183DEB">
            <w:pPr>
              <w:pStyle w:val="Dcimaledetextedetableau"/>
              <w:tabs>
                <w:tab w:val="clear" w:pos="936"/>
                <w:tab w:val="decimal" w:pos="896"/>
              </w:tabs>
              <w:spacing w:before="0" w:after="0"/>
            </w:pPr>
            <w:r>
              <w:t>40 ans</w:t>
            </w:r>
          </w:p>
          <w:p w14:paraId="3F860F71" w14:textId="77777777" w:rsidR="00183DEB" w:rsidRDefault="00183DEB" w:rsidP="00183DEB">
            <w:pPr>
              <w:pStyle w:val="Dcimaledetextedetableau"/>
              <w:tabs>
                <w:tab w:val="clear" w:pos="936"/>
                <w:tab w:val="decimal" w:pos="896"/>
              </w:tabs>
              <w:spacing w:before="0" w:after="0"/>
            </w:pPr>
            <w:r>
              <w:t>40 ans</w:t>
            </w:r>
          </w:p>
          <w:p w14:paraId="642839E0" w14:textId="77777777" w:rsidR="000F71A9" w:rsidRDefault="000F71A9" w:rsidP="00183DEB">
            <w:pPr>
              <w:pStyle w:val="Dcimaledetextedetableau"/>
              <w:tabs>
                <w:tab w:val="clear" w:pos="936"/>
                <w:tab w:val="decimal" w:pos="896"/>
              </w:tabs>
              <w:spacing w:before="0" w:after="0"/>
            </w:pPr>
          </w:p>
          <w:p w14:paraId="35588CDD" w14:textId="77777777" w:rsidR="000F71A9" w:rsidRDefault="000F71A9" w:rsidP="00183DEB">
            <w:pPr>
              <w:pStyle w:val="Dcimaledetextedetableau"/>
              <w:tabs>
                <w:tab w:val="clear" w:pos="936"/>
                <w:tab w:val="decimal" w:pos="896"/>
              </w:tabs>
              <w:spacing w:before="0" w:after="0"/>
            </w:pPr>
            <w:r>
              <w:t>40 ans</w:t>
            </w:r>
          </w:p>
          <w:p w14:paraId="7BABB7AE" w14:textId="03D03F08" w:rsidR="000F71A9" w:rsidRPr="0094122C" w:rsidRDefault="000F71A9" w:rsidP="00183DEB">
            <w:pPr>
              <w:pStyle w:val="Dcimaledetextedetableau"/>
              <w:tabs>
                <w:tab w:val="clear" w:pos="936"/>
                <w:tab w:val="decimal" w:pos="896"/>
              </w:tabs>
              <w:spacing w:before="0" w:after="0"/>
            </w:pPr>
            <w:r>
              <w:t>40 ans</w:t>
            </w:r>
          </w:p>
        </w:tc>
      </w:tr>
      <w:tr w:rsidR="005B3AA6" w:rsidRPr="0094122C" w14:paraId="3389D871" w14:textId="77777777" w:rsidTr="00CB1295">
        <w:tc>
          <w:tcPr>
            <w:tcW w:w="978" w:type="pct"/>
            <w:vMerge/>
            <w:vAlign w:val="center"/>
          </w:tcPr>
          <w:p w14:paraId="2C0BD869" w14:textId="77777777" w:rsidR="005B3AA6" w:rsidRPr="0094122C" w:rsidRDefault="005B3AA6" w:rsidP="00CB1295">
            <w:pPr>
              <w:jc w:val="center"/>
            </w:pPr>
          </w:p>
        </w:tc>
        <w:tc>
          <w:tcPr>
            <w:tcW w:w="3094" w:type="pct"/>
          </w:tcPr>
          <w:p w14:paraId="5D79EDD6" w14:textId="77777777" w:rsidR="005B3AA6" w:rsidRDefault="005B3AA6" w:rsidP="00CB1295">
            <w:pPr>
              <w:pStyle w:val="Dcimaledetextedetableau"/>
              <w:tabs>
                <w:tab w:val="clear" w:pos="936"/>
                <w:tab w:val="decimal" w:pos="896"/>
              </w:tabs>
              <w:spacing w:before="0" w:after="0"/>
            </w:pPr>
            <w:r>
              <w:t>Réseau routier :</w:t>
            </w:r>
          </w:p>
          <w:p w14:paraId="29A625B4" w14:textId="77777777" w:rsidR="005B3AA6" w:rsidRDefault="005B3AA6" w:rsidP="005B3AA6">
            <w:pPr>
              <w:pStyle w:val="Dcimaledetextedetableau"/>
              <w:numPr>
                <w:ilvl w:val="0"/>
                <w:numId w:val="46"/>
              </w:numPr>
              <w:spacing w:before="0" w:after="0"/>
            </w:pPr>
            <w:r>
              <w:t>Chemins, rues, trottoirs, ponts, tunnels, viaducs</w:t>
            </w:r>
          </w:p>
          <w:p w14:paraId="660120A3" w14:textId="77777777" w:rsidR="005B3AA6" w:rsidRDefault="005B3AA6" w:rsidP="005B3AA6">
            <w:pPr>
              <w:pStyle w:val="Dcimaledetextedetableau"/>
              <w:numPr>
                <w:ilvl w:val="0"/>
                <w:numId w:val="46"/>
              </w:numPr>
              <w:spacing w:before="0" w:after="0"/>
            </w:pPr>
            <w:r>
              <w:t>Resurfaçage majeur</w:t>
            </w:r>
          </w:p>
          <w:p w14:paraId="544DFA89" w14:textId="40DDB9EC" w:rsidR="005B3AA6" w:rsidRPr="0094122C" w:rsidRDefault="005F385D" w:rsidP="005B3AA6">
            <w:pPr>
              <w:pStyle w:val="Dcimaledetextedetableau"/>
              <w:numPr>
                <w:ilvl w:val="0"/>
                <w:numId w:val="46"/>
              </w:numPr>
              <w:spacing w:before="0" w:after="0"/>
            </w:pPr>
            <w:r>
              <w:t>Aménagement</w:t>
            </w:r>
            <w:r w:rsidR="005B3AA6">
              <w:t xml:space="preserve"> </w:t>
            </w:r>
            <w:r>
              <w:t>des</w:t>
            </w:r>
            <w:r w:rsidR="005B3AA6">
              <w:t xml:space="preserve"> dépôts à neige</w:t>
            </w:r>
          </w:p>
        </w:tc>
        <w:tc>
          <w:tcPr>
            <w:tcW w:w="928" w:type="pct"/>
          </w:tcPr>
          <w:p w14:paraId="5B92FAEC" w14:textId="77777777" w:rsidR="005B3AA6" w:rsidRDefault="005B3AA6" w:rsidP="000F71A9">
            <w:pPr>
              <w:pStyle w:val="Dcimaledetextedetableau"/>
              <w:tabs>
                <w:tab w:val="clear" w:pos="936"/>
                <w:tab w:val="decimal" w:pos="896"/>
              </w:tabs>
              <w:spacing w:before="0" w:after="0"/>
            </w:pPr>
          </w:p>
          <w:p w14:paraId="63AF1FA3" w14:textId="77777777" w:rsidR="000F71A9" w:rsidRDefault="000F71A9" w:rsidP="000F71A9">
            <w:pPr>
              <w:pStyle w:val="Dcimaledetextedetableau"/>
              <w:tabs>
                <w:tab w:val="clear" w:pos="936"/>
                <w:tab w:val="decimal" w:pos="896"/>
              </w:tabs>
              <w:spacing w:before="0" w:after="0"/>
            </w:pPr>
            <w:r>
              <w:t>40 ans</w:t>
            </w:r>
          </w:p>
          <w:p w14:paraId="71473019" w14:textId="77777777" w:rsidR="000F71A9" w:rsidRDefault="000F71A9" w:rsidP="000F71A9">
            <w:pPr>
              <w:pStyle w:val="Dcimaledetextedetableau"/>
              <w:tabs>
                <w:tab w:val="clear" w:pos="936"/>
                <w:tab w:val="decimal" w:pos="896"/>
              </w:tabs>
              <w:spacing w:before="0" w:after="0"/>
            </w:pPr>
            <w:r>
              <w:t>15 ans</w:t>
            </w:r>
          </w:p>
          <w:p w14:paraId="4E913422" w14:textId="65092A95" w:rsidR="000F71A9" w:rsidRPr="0094122C" w:rsidRDefault="00EC79F1" w:rsidP="000F71A9">
            <w:pPr>
              <w:pStyle w:val="Dcimaledetextedetableau"/>
              <w:tabs>
                <w:tab w:val="clear" w:pos="936"/>
                <w:tab w:val="decimal" w:pos="896"/>
              </w:tabs>
              <w:spacing w:before="0" w:after="0"/>
            </w:pPr>
            <w:r>
              <w:t>20 ans</w:t>
            </w:r>
          </w:p>
        </w:tc>
      </w:tr>
      <w:tr w:rsidR="005B3AA6" w:rsidRPr="0094122C" w14:paraId="655FBF53" w14:textId="77777777" w:rsidTr="00CB1295">
        <w:tc>
          <w:tcPr>
            <w:tcW w:w="978" w:type="pct"/>
            <w:vMerge/>
            <w:vAlign w:val="center"/>
          </w:tcPr>
          <w:p w14:paraId="4A412398" w14:textId="77777777" w:rsidR="005B3AA6" w:rsidRPr="0094122C" w:rsidRDefault="005B3AA6" w:rsidP="00CB1295">
            <w:pPr>
              <w:jc w:val="center"/>
            </w:pPr>
          </w:p>
        </w:tc>
        <w:tc>
          <w:tcPr>
            <w:tcW w:w="3094" w:type="pct"/>
          </w:tcPr>
          <w:p w14:paraId="3FFF4F11" w14:textId="77777777" w:rsidR="005B3AA6" w:rsidRDefault="005B3AA6" w:rsidP="00CB1295">
            <w:pPr>
              <w:pStyle w:val="Dcimaledetextedetableau"/>
              <w:tabs>
                <w:tab w:val="clear" w:pos="936"/>
                <w:tab w:val="decimal" w:pos="896"/>
              </w:tabs>
              <w:spacing w:before="0" w:after="0"/>
            </w:pPr>
            <w:r>
              <w:t>Autres infrastructures :</w:t>
            </w:r>
          </w:p>
          <w:p w14:paraId="668320C5" w14:textId="77777777" w:rsidR="005B3AA6" w:rsidRDefault="005B3AA6" w:rsidP="005B3AA6">
            <w:pPr>
              <w:pStyle w:val="Dcimaledetextedetableau"/>
              <w:numPr>
                <w:ilvl w:val="0"/>
                <w:numId w:val="46"/>
              </w:numPr>
              <w:spacing w:before="0" w:after="0"/>
            </w:pPr>
            <w:r>
              <w:t>Système d’éclairage des rues</w:t>
            </w:r>
          </w:p>
          <w:p w14:paraId="4F8D138F" w14:textId="77777777" w:rsidR="005B3AA6" w:rsidRDefault="005B3AA6" w:rsidP="005B3AA6">
            <w:pPr>
              <w:pStyle w:val="Dcimaledetextedetableau"/>
              <w:numPr>
                <w:ilvl w:val="0"/>
                <w:numId w:val="46"/>
              </w:numPr>
              <w:spacing w:before="0" w:after="0"/>
            </w:pPr>
            <w:r>
              <w:t>Aménagement des aires de stationnement</w:t>
            </w:r>
          </w:p>
          <w:p w14:paraId="723447A9" w14:textId="77777777" w:rsidR="005B3AA6" w:rsidRPr="0094122C" w:rsidRDefault="005B3AA6" w:rsidP="005B3AA6">
            <w:pPr>
              <w:pStyle w:val="Dcimaledetextedetableau"/>
              <w:numPr>
                <w:ilvl w:val="0"/>
                <w:numId w:val="46"/>
              </w:numPr>
              <w:spacing w:before="0" w:after="0"/>
            </w:pPr>
            <w:r>
              <w:t>Aménagement des parcs et terrains de jeux</w:t>
            </w:r>
            <w:r w:rsidRPr="000E5692">
              <w:rPr>
                <w:sz w:val="18"/>
                <w:szCs w:val="18"/>
              </w:rPr>
              <w:t xml:space="preserve"> (excluant modules et équipements) </w:t>
            </w:r>
          </w:p>
        </w:tc>
        <w:tc>
          <w:tcPr>
            <w:tcW w:w="928" w:type="pct"/>
          </w:tcPr>
          <w:p w14:paraId="21F19FB1" w14:textId="77777777" w:rsidR="005B3AA6" w:rsidRDefault="005B3AA6" w:rsidP="000F71A9">
            <w:pPr>
              <w:pStyle w:val="Dcimaledetextedetableau"/>
              <w:tabs>
                <w:tab w:val="clear" w:pos="936"/>
                <w:tab w:val="decimal" w:pos="896"/>
              </w:tabs>
              <w:spacing w:before="0" w:after="0"/>
            </w:pPr>
          </w:p>
          <w:p w14:paraId="45407FB1" w14:textId="77777777" w:rsidR="00EC79F1" w:rsidRDefault="00EC79F1" w:rsidP="000F71A9">
            <w:pPr>
              <w:pStyle w:val="Dcimaledetextedetableau"/>
              <w:tabs>
                <w:tab w:val="clear" w:pos="936"/>
                <w:tab w:val="decimal" w:pos="896"/>
              </w:tabs>
              <w:spacing w:before="0" w:after="0"/>
            </w:pPr>
            <w:r>
              <w:t>20 ans</w:t>
            </w:r>
          </w:p>
          <w:p w14:paraId="44E084A1" w14:textId="77777777" w:rsidR="00EC79F1" w:rsidRDefault="00256D94" w:rsidP="000F71A9">
            <w:pPr>
              <w:pStyle w:val="Dcimaledetextedetableau"/>
              <w:tabs>
                <w:tab w:val="clear" w:pos="936"/>
                <w:tab w:val="decimal" w:pos="896"/>
              </w:tabs>
              <w:spacing w:before="0" w:after="0"/>
            </w:pPr>
            <w:r>
              <w:t>20 ans</w:t>
            </w:r>
          </w:p>
          <w:p w14:paraId="5AAE221E" w14:textId="599A894B" w:rsidR="00256D94" w:rsidRPr="0094122C" w:rsidRDefault="00256D94" w:rsidP="000F71A9">
            <w:pPr>
              <w:pStyle w:val="Dcimaledetextedetableau"/>
              <w:tabs>
                <w:tab w:val="clear" w:pos="936"/>
                <w:tab w:val="decimal" w:pos="896"/>
              </w:tabs>
              <w:spacing w:before="0" w:after="0"/>
            </w:pPr>
            <w:r>
              <w:t>20 ans</w:t>
            </w:r>
          </w:p>
        </w:tc>
      </w:tr>
      <w:tr w:rsidR="005B3AA6" w:rsidRPr="0094122C" w14:paraId="2C0C9BFE" w14:textId="77777777" w:rsidTr="00CB1295">
        <w:trPr>
          <w:trHeight w:val="224"/>
        </w:trPr>
        <w:tc>
          <w:tcPr>
            <w:tcW w:w="978" w:type="pct"/>
            <w:vMerge w:val="restart"/>
            <w:vAlign w:val="center"/>
          </w:tcPr>
          <w:p w14:paraId="253BB89B" w14:textId="77777777" w:rsidR="005B3AA6" w:rsidRPr="0094122C" w:rsidRDefault="005B3AA6" w:rsidP="00CB1295">
            <w:pPr>
              <w:jc w:val="center"/>
            </w:pPr>
            <w:r>
              <w:t>Bâtiments</w:t>
            </w:r>
          </w:p>
        </w:tc>
        <w:tc>
          <w:tcPr>
            <w:tcW w:w="3094" w:type="pct"/>
          </w:tcPr>
          <w:p w14:paraId="7F25E9E5" w14:textId="37194DD1" w:rsidR="005B3AA6" w:rsidRPr="0094122C" w:rsidRDefault="005B3AA6" w:rsidP="00CB1295">
            <w:pPr>
              <w:pStyle w:val="Dcimaledetextedetableau"/>
              <w:tabs>
                <w:tab w:val="clear" w:pos="936"/>
                <w:tab w:val="decimal" w:pos="826"/>
              </w:tabs>
              <w:spacing w:before="0" w:after="0"/>
            </w:pPr>
            <w:r>
              <w:t>Édifices administratifs</w:t>
            </w:r>
            <w:r w:rsidR="00C40F51">
              <w:t xml:space="preserve"> </w:t>
            </w:r>
            <w:r w:rsidR="00C40F51" w:rsidRPr="00C01D6E">
              <w:rPr>
                <w:sz w:val="18"/>
                <w:szCs w:val="18"/>
              </w:rPr>
              <w:t xml:space="preserve">(hôtel de ville, poste de police, caserne, </w:t>
            </w:r>
            <w:r w:rsidR="00C01D6E" w:rsidRPr="00C01D6E">
              <w:rPr>
                <w:sz w:val="18"/>
                <w:szCs w:val="18"/>
              </w:rPr>
              <w:t>garages, entrepôts, etc.)</w:t>
            </w:r>
          </w:p>
        </w:tc>
        <w:tc>
          <w:tcPr>
            <w:tcW w:w="928" w:type="pct"/>
          </w:tcPr>
          <w:p w14:paraId="6C8B035B" w14:textId="58243573" w:rsidR="005B3AA6" w:rsidRPr="0094122C" w:rsidRDefault="00C40F51" w:rsidP="007C58D2">
            <w:pPr>
              <w:pStyle w:val="Dcimaledetextedetableau"/>
              <w:tabs>
                <w:tab w:val="clear" w:pos="936"/>
                <w:tab w:val="decimal" w:pos="896"/>
              </w:tabs>
              <w:spacing w:before="0" w:after="0"/>
            </w:pPr>
            <w:r>
              <w:t>40 ans</w:t>
            </w:r>
          </w:p>
        </w:tc>
      </w:tr>
      <w:tr w:rsidR="005B3AA6" w:rsidRPr="0094122C" w14:paraId="75078344" w14:textId="77777777" w:rsidTr="00CB1295">
        <w:trPr>
          <w:trHeight w:val="223"/>
        </w:trPr>
        <w:tc>
          <w:tcPr>
            <w:tcW w:w="978" w:type="pct"/>
            <w:vMerge/>
            <w:vAlign w:val="center"/>
          </w:tcPr>
          <w:p w14:paraId="7AC92255" w14:textId="77777777" w:rsidR="005B3AA6" w:rsidRDefault="005B3AA6" w:rsidP="00CB1295">
            <w:pPr>
              <w:jc w:val="center"/>
            </w:pPr>
          </w:p>
        </w:tc>
        <w:tc>
          <w:tcPr>
            <w:tcW w:w="3094" w:type="pct"/>
          </w:tcPr>
          <w:p w14:paraId="11370686" w14:textId="37E2744B" w:rsidR="005B3AA6" w:rsidRDefault="005B3AA6" w:rsidP="00CB1295">
            <w:pPr>
              <w:pStyle w:val="Dcimaledetextedetableau"/>
              <w:tabs>
                <w:tab w:val="clear" w:pos="936"/>
                <w:tab w:val="decimal" w:pos="826"/>
              </w:tabs>
              <w:spacing w:before="0" w:after="0"/>
            </w:pPr>
            <w:r>
              <w:t>Centres communautaires et récréatifs</w:t>
            </w:r>
            <w:r w:rsidR="00C01D6E">
              <w:t xml:space="preserve"> (</w:t>
            </w:r>
            <w:r w:rsidR="006F49D0">
              <w:t>piscine</w:t>
            </w:r>
            <w:r w:rsidR="00C01D6E">
              <w:t>, gymnase, aréna, bibliothèque</w:t>
            </w:r>
            <w:r w:rsidR="003E0A46">
              <w:t>, etc.)</w:t>
            </w:r>
          </w:p>
        </w:tc>
        <w:tc>
          <w:tcPr>
            <w:tcW w:w="928" w:type="pct"/>
          </w:tcPr>
          <w:p w14:paraId="07020F09" w14:textId="46C51B3E" w:rsidR="005B3AA6" w:rsidRPr="0094122C" w:rsidRDefault="00C40F51" w:rsidP="007C58D2">
            <w:pPr>
              <w:pStyle w:val="Dcimaledetextedetableau"/>
              <w:tabs>
                <w:tab w:val="clear" w:pos="936"/>
                <w:tab w:val="decimal" w:pos="896"/>
              </w:tabs>
              <w:spacing w:before="0" w:after="0"/>
            </w:pPr>
            <w:r>
              <w:t>40 ans</w:t>
            </w:r>
          </w:p>
        </w:tc>
      </w:tr>
      <w:tr w:rsidR="005B3AA6" w:rsidRPr="0094122C" w14:paraId="150766DE" w14:textId="77777777" w:rsidTr="00CB1295">
        <w:tc>
          <w:tcPr>
            <w:tcW w:w="978" w:type="pct"/>
            <w:vAlign w:val="center"/>
          </w:tcPr>
          <w:p w14:paraId="3C43ADFB" w14:textId="77777777" w:rsidR="005B3AA6" w:rsidRPr="00C53429" w:rsidRDefault="005B3AA6" w:rsidP="00CB1295">
            <w:pPr>
              <w:jc w:val="center"/>
            </w:pPr>
            <w:r w:rsidRPr="00C53429">
              <w:t>Améliorations locatives</w:t>
            </w:r>
          </w:p>
        </w:tc>
        <w:tc>
          <w:tcPr>
            <w:tcW w:w="3094" w:type="pct"/>
          </w:tcPr>
          <w:p w14:paraId="0B764DC7" w14:textId="77777777" w:rsidR="005B3AA6" w:rsidRPr="00C53429" w:rsidRDefault="005B3AA6" w:rsidP="00CB1295">
            <w:pPr>
              <w:pStyle w:val="Dcimaledetextedetableau"/>
            </w:pPr>
            <w:r w:rsidRPr="00C53429">
              <w:t>Modifications durables apportées à un bien loué</w:t>
            </w:r>
          </w:p>
        </w:tc>
        <w:tc>
          <w:tcPr>
            <w:tcW w:w="928" w:type="pct"/>
          </w:tcPr>
          <w:p w14:paraId="54928BBB" w14:textId="77777777" w:rsidR="005B3AA6" w:rsidRPr="00C53429" w:rsidRDefault="005B3AA6" w:rsidP="007C58D2">
            <w:pPr>
              <w:pStyle w:val="Dcimaledetextedetableau"/>
              <w:tabs>
                <w:tab w:val="clear" w:pos="936"/>
                <w:tab w:val="decimal" w:pos="896"/>
              </w:tabs>
              <w:spacing w:before="0" w:after="0"/>
            </w:pPr>
            <w:r>
              <w:t>Durée du bail</w:t>
            </w:r>
          </w:p>
        </w:tc>
      </w:tr>
      <w:tr w:rsidR="00CB2832" w:rsidRPr="0094122C" w14:paraId="5A153432" w14:textId="77777777" w:rsidTr="00CB1295">
        <w:tc>
          <w:tcPr>
            <w:tcW w:w="978" w:type="pct"/>
            <w:vMerge w:val="restart"/>
            <w:vAlign w:val="center"/>
          </w:tcPr>
          <w:p w14:paraId="580215A2" w14:textId="77777777" w:rsidR="00CB2832" w:rsidRPr="00C53429" w:rsidRDefault="00CB2832" w:rsidP="00CB1295">
            <w:pPr>
              <w:jc w:val="center"/>
            </w:pPr>
            <w:r>
              <w:t>Matériel roulant</w:t>
            </w:r>
          </w:p>
        </w:tc>
        <w:tc>
          <w:tcPr>
            <w:tcW w:w="3094" w:type="pct"/>
          </w:tcPr>
          <w:p w14:paraId="6304D086" w14:textId="77777777" w:rsidR="00CB2832" w:rsidRPr="00C53429" w:rsidRDefault="00CB2832" w:rsidP="00CB1295">
            <w:pPr>
              <w:pStyle w:val="Dcimaledetextedetableau"/>
            </w:pPr>
            <w:r>
              <w:t>Automobiles/camionnettes</w:t>
            </w:r>
          </w:p>
        </w:tc>
        <w:tc>
          <w:tcPr>
            <w:tcW w:w="928" w:type="pct"/>
          </w:tcPr>
          <w:p w14:paraId="4AC09B5E" w14:textId="704B005B" w:rsidR="00CB2832" w:rsidRPr="00C53429" w:rsidRDefault="00CB2832" w:rsidP="001746EE">
            <w:pPr>
              <w:pStyle w:val="Dcimaledetextedetableau"/>
              <w:tabs>
                <w:tab w:val="clear" w:pos="936"/>
                <w:tab w:val="decimal" w:pos="914"/>
              </w:tabs>
            </w:pPr>
            <w:r>
              <w:t>10 ans</w:t>
            </w:r>
          </w:p>
        </w:tc>
      </w:tr>
      <w:tr w:rsidR="00CB2832" w:rsidRPr="0094122C" w14:paraId="13AE40FD" w14:textId="77777777" w:rsidTr="00CB1295">
        <w:tc>
          <w:tcPr>
            <w:tcW w:w="978" w:type="pct"/>
            <w:vMerge/>
            <w:vAlign w:val="center"/>
          </w:tcPr>
          <w:p w14:paraId="7A805434" w14:textId="77777777" w:rsidR="00CB2832" w:rsidRPr="00C53429" w:rsidRDefault="00CB2832" w:rsidP="00CB1295">
            <w:pPr>
              <w:jc w:val="center"/>
            </w:pPr>
          </w:p>
        </w:tc>
        <w:tc>
          <w:tcPr>
            <w:tcW w:w="3094" w:type="pct"/>
          </w:tcPr>
          <w:p w14:paraId="282B3A44" w14:textId="77777777" w:rsidR="00CB2832" w:rsidRPr="00C53429" w:rsidRDefault="00CB2832" w:rsidP="00CB1295">
            <w:pPr>
              <w:pStyle w:val="Dcimaledetextedetableau"/>
            </w:pPr>
            <w:r>
              <w:t>Véhicules lourds</w:t>
            </w:r>
          </w:p>
        </w:tc>
        <w:tc>
          <w:tcPr>
            <w:tcW w:w="928" w:type="pct"/>
          </w:tcPr>
          <w:p w14:paraId="1D67016C" w14:textId="35C99C4B" w:rsidR="00CB2832" w:rsidRPr="00C53429" w:rsidRDefault="00CB2832" w:rsidP="001746EE">
            <w:pPr>
              <w:pStyle w:val="Dcimaledetextedetableau"/>
              <w:tabs>
                <w:tab w:val="clear" w:pos="936"/>
                <w:tab w:val="decimal" w:pos="896"/>
              </w:tabs>
            </w:pPr>
            <w:r>
              <w:t xml:space="preserve"> 15 ans</w:t>
            </w:r>
          </w:p>
        </w:tc>
      </w:tr>
      <w:tr w:rsidR="00CB2832" w:rsidRPr="0094122C" w14:paraId="1FA6D98F" w14:textId="77777777" w:rsidTr="00CB1295">
        <w:tc>
          <w:tcPr>
            <w:tcW w:w="978" w:type="pct"/>
            <w:vMerge/>
            <w:vAlign w:val="center"/>
          </w:tcPr>
          <w:p w14:paraId="1EFFD898" w14:textId="77777777" w:rsidR="00CB2832" w:rsidRPr="0094122C" w:rsidRDefault="00CB2832" w:rsidP="00CB1295">
            <w:pPr>
              <w:jc w:val="center"/>
            </w:pPr>
          </w:p>
        </w:tc>
        <w:tc>
          <w:tcPr>
            <w:tcW w:w="3094" w:type="pct"/>
          </w:tcPr>
          <w:p w14:paraId="5824F8EA" w14:textId="4250522E" w:rsidR="00CB2832" w:rsidRPr="0094122C" w:rsidRDefault="00CB2832" w:rsidP="00CB1295">
            <w:pPr>
              <w:pStyle w:val="Dcimaledetextedetableau"/>
            </w:pPr>
            <w:r>
              <w:t xml:space="preserve">Autres véhicules à moteur </w:t>
            </w:r>
            <w:r w:rsidRPr="000E5692">
              <w:rPr>
                <w:sz w:val="18"/>
                <w:szCs w:val="18"/>
              </w:rPr>
              <w:t>(tracteur</w:t>
            </w:r>
            <w:r w:rsidR="00585517">
              <w:rPr>
                <w:sz w:val="18"/>
                <w:szCs w:val="18"/>
              </w:rPr>
              <w:t>s gazons/trottoirs</w:t>
            </w:r>
            <w:r>
              <w:rPr>
                <w:sz w:val="18"/>
                <w:szCs w:val="18"/>
              </w:rPr>
              <w:t>, chariot élévateur, etc.)</w:t>
            </w:r>
          </w:p>
        </w:tc>
        <w:tc>
          <w:tcPr>
            <w:tcW w:w="928" w:type="pct"/>
            <w:vAlign w:val="center"/>
          </w:tcPr>
          <w:p w14:paraId="1D6DFD9B" w14:textId="10B35478" w:rsidR="00CB2832" w:rsidRPr="0094122C" w:rsidRDefault="00585517" w:rsidP="001746EE">
            <w:pPr>
              <w:pStyle w:val="Dcimaledetextedetableau"/>
              <w:tabs>
                <w:tab w:val="clear" w:pos="936"/>
                <w:tab w:val="decimal" w:pos="896"/>
              </w:tabs>
            </w:pPr>
            <w:r>
              <w:t>10 ans</w:t>
            </w:r>
          </w:p>
        </w:tc>
      </w:tr>
      <w:tr w:rsidR="00CB2832" w:rsidRPr="0094122C" w14:paraId="22D3A886" w14:textId="77777777" w:rsidTr="00CB1295">
        <w:tc>
          <w:tcPr>
            <w:tcW w:w="978" w:type="pct"/>
            <w:vMerge/>
          </w:tcPr>
          <w:p w14:paraId="5EF509E8" w14:textId="77777777" w:rsidR="00CB2832" w:rsidRPr="0094122C" w:rsidRDefault="00CB2832" w:rsidP="00CB1295"/>
        </w:tc>
        <w:tc>
          <w:tcPr>
            <w:tcW w:w="3094" w:type="pct"/>
          </w:tcPr>
          <w:p w14:paraId="7989E3A4" w14:textId="77777777" w:rsidR="00CB2832" w:rsidRPr="0094122C" w:rsidRDefault="00CB2832" w:rsidP="00CB1295">
            <w:pPr>
              <w:pStyle w:val="Dcimaledetextedetableau"/>
              <w:tabs>
                <w:tab w:val="clear" w:pos="936"/>
              </w:tabs>
            </w:pPr>
            <w:r>
              <w:t xml:space="preserve">Véhicules non motorisés </w:t>
            </w:r>
            <w:r w:rsidRPr="000E5692">
              <w:rPr>
                <w:sz w:val="18"/>
                <w:szCs w:val="18"/>
              </w:rPr>
              <w:t>(remorques, équipements montés sur roues</w:t>
            </w:r>
            <w:r>
              <w:rPr>
                <w:sz w:val="18"/>
                <w:szCs w:val="18"/>
              </w:rPr>
              <w:t>, etc.</w:t>
            </w:r>
            <w:r w:rsidRPr="000E5692">
              <w:rPr>
                <w:sz w:val="18"/>
                <w:szCs w:val="18"/>
              </w:rPr>
              <w:t>)</w:t>
            </w:r>
          </w:p>
        </w:tc>
        <w:tc>
          <w:tcPr>
            <w:tcW w:w="928" w:type="pct"/>
            <w:vAlign w:val="center"/>
          </w:tcPr>
          <w:p w14:paraId="39EF0D07" w14:textId="61708BFB" w:rsidR="00CB2832" w:rsidRPr="0094122C" w:rsidRDefault="00585517" w:rsidP="001746EE">
            <w:pPr>
              <w:pStyle w:val="Dcimaledetextedetableau"/>
              <w:tabs>
                <w:tab w:val="clear" w:pos="936"/>
                <w:tab w:val="decimal" w:pos="896"/>
              </w:tabs>
            </w:pPr>
            <w:r>
              <w:t>10 ans</w:t>
            </w:r>
          </w:p>
        </w:tc>
      </w:tr>
      <w:tr w:rsidR="00CB2832" w:rsidRPr="0094122C" w14:paraId="053162CB" w14:textId="77777777" w:rsidTr="00CB1295">
        <w:tc>
          <w:tcPr>
            <w:tcW w:w="978" w:type="pct"/>
            <w:vMerge/>
          </w:tcPr>
          <w:p w14:paraId="002BB013" w14:textId="77777777" w:rsidR="00CB2832" w:rsidRPr="0094122C" w:rsidRDefault="00CB2832" w:rsidP="00CB1295"/>
        </w:tc>
        <w:tc>
          <w:tcPr>
            <w:tcW w:w="3094" w:type="pct"/>
          </w:tcPr>
          <w:p w14:paraId="270E6FCB" w14:textId="457A4F72" w:rsidR="00CB2832" w:rsidRDefault="00CB2832" w:rsidP="00CB1295">
            <w:pPr>
              <w:pStyle w:val="Dcimaledetextedetableau"/>
              <w:tabs>
                <w:tab w:val="clear" w:pos="936"/>
              </w:tabs>
            </w:pPr>
            <w:r>
              <w:t>Véhicules achetés usagés</w:t>
            </w:r>
          </w:p>
        </w:tc>
        <w:tc>
          <w:tcPr>
            <w:tcW w:w="928" w:type="pct"/>
            <w:vAlign w:val="center"/>
          </w:tcPr>
          <w:p w14:paraId="6FE37CA3" w14:textId="2F7C8D1C" w:rsidR="00CB2832" w:rsidRPr="0094122C" w:rsidRDefault="00CB2832" w:rsidP="001746EE">
            <w:pPr>
              <w:pStyle w:val="Dcimaledetextedetableau"/>
              <w:tabs>
                <w:tab w:val="clear" w:pos="936"/>
                <w:tab w:val="decimal" w:pos="896"/>
              </w:tabs>
            </w:pPr>
            <w:r>
              <w:t>Selon la nature de l’immobilisation</w:t>
            </w:r>
          </w:p>
        </w:tc>
      </w:tr>
      <w:tr w:rsidR="00A34FA4" w:rsidRPr="0094122C" w14:paraId="2A207EBA" w14:textId="77777777" w:rsidTr="00A34FA4">
        <w:tc>
          <w:tcPr>
            <w:tcW w:w="978" w:type="pct"/>
            <w:vMerge w:val="restart"/>
            <w:vAlign w:val="center"/>
          </w:tcPr>
          <w:p w14:paraId="2CF4F47F" w14:textId="77777777" w:rsidR="00A34FA4" w:rsidRPr="0094122C" w:rsidRDefault="00A34FA4" w:rsidP="00A34FA4">
            <w:pPr>
              <w:jc w:val="center"/>
            </w:pPr>
            <w:r>
              <w:t>Équipements, mobiliers, outillage et machinerie</w:t>
            </w:r>
          </w:p>
        </w:tc>
        <w:tc>
          <w:tcPr>
            <w:tcW w:w="3094" w:type="pct"/>
          </w:tcPr>
          <w:p w14:paraId="4C54817B" w14:textId="77777777" w:rsidR="00A34FA4" w:rsidRPr="0094122C" w:rsidRDefault="00A34FA4" w:rsidP="00CB1295">
            <w:pPr>
              <w:pStyle w:val="Dcimaledetextedetableau"/>
            </w:pPr>
            <w:r>
              <w:t>Matériel informatique et logiciels</w:t>
            </w:r>
          </w:p>
        </w:tc>
        <w:tc>
          <w:tcPr>
            <w:tcW w:w="928" w:type="pct"/>
            <w:vAlign w:val="center"/>
          </w:tcPr>
          <w:p w14:paraId="60F82140" w14:textId="5E3B20FA" w:rsidR="00A34FA4" w:rsidRPr="0094122C" w:rsidRDefault="00A34FA4" w:rsidP="001746EE">
            <w:pPr>
              <w:pStyle w:val="Dcimaledetextedetableau"/>
              <w:tabs>
                <w:tab w:val="clear" w:pos="936"/>
                <w:tab w:val="decimal" w:pos="896"/>
              </w:tabs>
            </w:pPr>
            <w:r>
              <w:t>5 ans</w:t>
            </w:r>
          </w:p>
        </w:tc>
      </w:tr>
      <w:tr w:rsidR="00A34FA4" w:rsidRPr="0094122C" w14:paraId="46F43464" w14:textId="77777777" w:rsidTr="00CB1295">
        <w:tc>
          <w:tcPr>
            <w:tcW w:w="978" w:type="pct"/>
            <w:vMerge/>
          </w:tcPr>
          <w:p w14:paraId="3BAA5D51" w14:textId="77777777" w:rsidR="00A34FA4" w:rsidRPr="0094122C" w:rsidRDefault="00A34FA4" w:rsidP="00CB1295"/>
        </w:tc>
        <w:tc>
          <w:tcPr>
            <w:tcW w:w="3094" w:type="pct"/>
          </w:tcPr>
          <w:p w14:paraId="11CACBAA" w14:textId="77777777" w:rsidR="00A34FA4" w:rsidRPr="0094122C" w:rsidRDefault="00A34FA4" w:rsidP="00CB1295">
            <w:pPr>
              <w:pStyle w:val="Dcimaledetextedetableau"/>
            </w:pPr>
            <w:r>
              <w:t>Mobilier et équipement de bureau</w:t>
            </w:r>
          </w:p>
        </w:tc>
        <w:tc>
          <w:tcPr>
            <w:tcW w:w="928" w:type="pct"/>
            <w:vAlign w:val="center"/>
          </w:tcPr>
          <w:p w14:paraId="2BF3E711" w14:textId="47A53B7E" w:rsidR="00A34FA4" w:rsidRPr="0094122C" w:rsidRDefault="00A34FA4" w:rsidP="001746EE">
            <w:pPr>
              <w:pStyle w:val="Dcimaledetextedetableau"/>
              <w:tabs>
                <w:tab w:val="clear" w:pos="936"/>
                <w:tab w:val="decimal" w:pos="896"/>
              </w:tabs>
            </w:pPr>
            <w:r>
              <w:t>10 ans</w:t>
            </w:r>
          </w:p>
        </w:tc>
      </w:tr>
      <w:tr w:rsidR="00A34FA4" w:rsidRPr="0094122C" w14:paraId="78E1B001" w14:textId="77777777" w:rsidTr="00A34FA4">
        <w:trPr>
          <w:trHeight w:val="218"/>
        </w:trPr>
        <w:tc>
          <w:tcPr>
            <w:tcW w:w="978" w:type="pct"/>
            <w:vMerge/>
          </w:tcPr>
          <w:p w14:paraId="218AC988" w14:textId="77777777" w:rsidR="00A34FA4" w:rsidRPr="0094122C" w:rsidRDefault="00A34FA4" w:rsidP="00CB1295"/>
        </w:tc>
        <w:tc>
          <w:tcPr>
            <w:tcW w:w="3094" w:type="pct"/>
          </w:tcPr>
          <w:p w14:paraId="64621AC7" w14:textId="77777777" w:rsidR="00A34FA4" w:rsidRPr="0094122C" w:rsidRDefault="00A34FA4" w:rsidP="00CB1295">
            <w:pPr>
              <w:pStyle w:val="Dcimaledetextedetableau"/>
            </w:pPr>
            <w:r>
              <w:t>Équipements et outillage</w:t>
            </w:r>
          </w:p>
        </w:tc>
        <w:tc>
          <w:tcPr>
            <w:tcW w:w="928" w:type="pct"/>
            <w:vAlign w:val="center"/>
          </w:tcPr>
          <w:p w14:paraId="22AA4339" w14:textId="4886363C" w:rsidR="00A34FA4" w:rsidRPr="0094122C" w:rsidRDefault="00A34FA4" w:rsidP="001746EE">
            <w:pPr>
              <w:pStyle w:val="Dcimaledetextedetableau"/>
              <w:tabs>
                <w:tab w:val="clear" w:pos="936"/>
                <w:tab w:val="decimal" w:pos="896"/>
              </w:tabs>
            </w:pPr>
            <w:r>
              <w:t>10 ans</w:t>
            </w:r>
          </w:p>
        </w:tc>
      </w:tr>
      <w:tr w:rsidR="00A34FA4" w:rsidRPr="0094122C" w14:paraId="04BF6240" w14:textId="77777777" w:rsidTr="00CB1295">
        <w:trPr>
          <w:trHeight w:val="218"/>
        </w:trPr>
        <w:tc>
          <w:tcPr>
            <w:tcW w:w="978" w:type="pct"/>
            <w:vMerge/>
          </w:tcPr>
          <w:p w14:paraId="252E026C" w14:textId="77777777" w:rsidR="00A34FA4" w:rsidRPr="0094122C" w:rsidRDefault="00A34FA4" w:rsidP="00CB1295"/>
        </w:tc>
        <w:tc>
          <w:tcPr>
            <w:tcW w:w="3094" w:type="pct"/>
          </w:tcPr>
          <w:p w14:paraId="711FA432" w14:textId="54AFFAE0" w:rsidR="00A34FA4" w:rsidRDefault="00A34FA4" w:rsidP="00CB1295">
            <w:pPr>
              <w:pStyle w:val="Dcimaledetextedetableau"/>
            </w:pPr>
            <w:r>
              <w:t>Modules de jeux et équipements loisirs</w:t>
            </w:r>
          </w:p>
        </w:tc>
        <w:tc>
          <w:tcPr>
            <w:tcW w:w="928" w:type="pct"/>
            <w:vAlign w:val="center"/>
          </w:tcPr>
          <w:p w14:paraId="65EB08D9" w14:textId="3BF02313" w:rsidR="00A34FA4" w:rsidRDefault="00A34FA4" w:rsidP="001746EE">
            <w:pPr>
              <w:pStyle w:val="Dcimaledetextedetableau"/>
              <w:tabs>
                <w:tab w:val="clear" w:pos="936"/>
                <w:tab w:val="decimal" w:pos="896"/>
              </w:tabs>
            </w:pPr>
            <w:r>
              <w:t>10 ans</w:t>
            </w:r>
          </w:p>
        </w:tc>
      </w:tr>
      <w:tr w:rsidR="005B3AA6" w:rsidRPr="0094122C" w14:paraId="7DD2312A" w14:textId="77777777" w:rsidTr="00A34FA4">
        <w:tc>
          <w:tcPr>
            <w:tcW w:w="978" w:type="pct"/>
            <w:vAlign w:val="center"/>
          </w:tcPr>
          <w:p w14:paraId="052A0F74" w14:textId="77777777" w:rsidR="005B3AA6" w:rsidRPr="0094122C" w:rsidRDefault="005B3AA6" w:rsidP="00A34FA4">
            <w:pPr>
              <w:jc w:val="center"/>
            </w:pPr>
            <w:r>
              <w:t>Terrain</w:t>
            </w:r>
          </w:p>
        </w:tc>
        <w:tc>
          <w:tcPr>
            <w:tcW w:w="3094" w:type="pct"/>
          </w:tcPr>
          <w:p w14:paraId="399F76A2" w14:textId="77777777" w:rsidR="005B3AA6" w:rsidRPr="0094122C" w:rsidRDefault="005B3AA6" w:rsidP="00CB1295">
            <w:pPr>
              <w:pStyle w:val="Dcimaledetextedetableau"/>
            </w:pPr>
            <w:r>
              <w:t>Tous les terrains liés ou non à d’autres immobilisations</w:t>
            </w:r>
          </w:p>
        </w:tc>
        <w:tc>
          <w:tcPr>
            <w:tcW w:w="928" w:type="pct"/>
            <w:vAlign w:val="center"/>
          </w:tcPr>
          <w:p w14:paraId="3597061C" w14:textId="77777777" w:rsidR="005B3AA6" w:rsidRPr="0094122C" w:rsidRDefault="005B3AA6" w:rsidP="007C58D2">
            <w:pPr>
              <w:pStyle w:val="Dcimaledetextedetableau"/>
              <w:tabs>
                <w:tab w:val="clear" w:pos="936"/>
                <w:tab w:val="decimal" w:pos="896"/>
              </w:tabs>
              <w:spacing w:before="0" w:after="0"/>
            </w:pPr>
            <w:r>
              <w:t>Non amorti</w:t>
            </w:r>
          </w:p>
        </w:tc>
      </w:tr>
      <w:tr w:rsidR="005B3AA6" w:rsidRPr="0094122C" w14:paraId="6A099A9A" w14:textId="77777777" w:rsidTr="00A34FA4">
        <w:tc>
          <w:tcPr>
            <w:tcW w:w="978" w:type="pct"/>
            <w:vAlign w:val="center"/>
          </w:tcPr>
          <w:p w14:paraId="03B52607" w14:textId="77777777" w:rsidR="005B3AA6" w:rsidRPr="0094122C" w:rsidRDefault="005B3AA6" w:rsidP="00A34FA4">
            <w:pPr>
              <w:jc w:val="center"/>
            </w:pPr>
            <w:r>
              <w:t>Autres</w:t>
            </w:r>
          </w:p>
        </w:tc>
        <w:tc>
          <w:tcPr>
            <w:tcW w:w="3094" w:type="pct"/>
          </w:tcPr>
          <w:p w14:paraId="57808121" w14:textId="77777777" w:rsidR="005B3AA6" w:rsidRPr="0094122C" w:rsidRDefault="005B3AA6" w:rsidP="00CB1295">
            <w:pPr>
              <w:pStyle w:val="Dcimaledetextedetableau"/>
              <w:tabs>
                <w:tab w:val="clear" w:pos="936"/>
                <w:tab w:val="decimal" w:pos="826"/>
              </w:tabs>
            </w:pPr>
            <w:r>
              <w:t>Autres immobilisations non mentionnées précédemment</w:t>
            </w:r>
          </w:p>
        </w:tc>
        <w:tc>
          <w:tcPr>
            <w:tcW w:w="928" w:type="pct"/>
            <w:vAlign w:val="center"/>
          </w:tcPr>
          <w:p w14:paraId="77E6BDBB" w14:textId="77777777" w:rsidR="005B3AA6" w:rsidRPr="0094122C" w:rsidRDefault="005B3AA6" w:rsidP="007C58D2">
            <w:pPr>
              <w:pStyle w:val="Dcimaledetextedetableau"/>
              <w:tabs>
                <w:tab w:val="clear" w:pos="936"/>
                <w:tab w:val="decimal" w:pos="896"/>
              </w:tabs>
              <w:spacing w:before="0" w:after="0"/>
            </w:pPr>
            <w:r>
              <w:t>Selon la nature de l’immobilisation</w:t>
            </w:r>
          </w:p>
        </w:tc>
      </w:tr>
    </w:tbl>
    <w:p w14:paraId="0D7D06E6" w14:textId="77777777" w:rsidR="005B3AA6" w:rsidRPr="00FA711F" w:rsidRDefault="005B3AA6" w:rsidP="005B3AA6">
      <w:pPr>
        <w:spacing w:before="0"/>
        <w:jc w:val="center"/>
        <w:rPr>
          <w:color w:val="EE0000"/>
        </w:rPr>
      </w:pPr>
      <w:r w:rsidRPr="00FA711F">
        <w:rPr>
          <w:color w:val="EE0000"/>
        </w:rPr>
        <w:t>[</w:t>
      </w:r>
      <w:proofErr w:type="gramStart"/>
      <w:r>
        <w:rPr>
          <w:color w:val="EE0000"/>
        </w:rPr>
        <w:t>la</w:t>
      </w:r>
      <w:proofErr w:type="gramEnd"/>
      <w:r>
        <w:rPr>
          <w:color w:val="EE0000"/>
        </w:rPr>
        <w:t xml:space="preserve"> durée est à titre d’exemple seulement</w:t>
      </w:r>
      <w:r w:rsidRPr="00FA711F">
        <w:rPr>
          <w:color w:val="EE0000"/>
        </w:rPr>
        <w:t>]</w:t>
      </w:r>
    </w:p>
    <w:p w14:paraId="5F715C63" w14:textId="77777777" w:rsidR="005B3AA6" w:rsidRPr="005B3AA6" w:rsidRDefault="005B3AA6" w:rsidP="00A709A1"/>
    <w:p w14:paraId="70B8C879" w14:textId="77777777" w:rsidR="000449A7" w:rsidRPr="000449A7" w:rsidRDefault="000449A7" w:rsidP="000449A7">
      <w:pPr>
        <w:rPr>
          <w:lang w:val="fr-CA"/>
        </w:rPr>
      </w:pPr>
    </w:p>
    <w:sectPr w:rsidR="000449A7" w:rsidRPr="000449A7" w:rsidSect="00A97D68">
      <w:type w:val="continuous"/>
      <w:pgSz w:w="11906" w:h="16838" w:code="9"/>
      <w:pgMar w:top="720" w:right="907" w:bottom="720" w:left="907" w:header="720" w:footer="8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822C6" w14:textId="77777777" w:rsidR="00125657" w:rsidRDefault="00125657">
      <w:pPr>
        <w:spacing w:after="0"/>
      </w:pPr>
      <w:r>
        <w:separator/>
      </w:r>
    </w:p>
  </w:endnote>
  <w:endnote w:type="continuationSeparator" w:id="0">
    <w:p w14:paraId="14C086C9" w14:textId="77777777" w:rsidR="00125657" w:rsidRDefault="001256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MingLiU">
    <w:altName w:val="細明體"/>
    <w:panose1 w:val="02010609000101010101"/>
    <w:charset w:val="88"/>
    <w:family w:val="modern"/>
    <w:pitch w:val="fixed"/>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F0AEF" w14:textId="7BDECF35" w:rsidR="0088175F" w:rsidRDefault="0088175F" w:rsidP="0088175F">
    <w:pPr>
      <w:pStyle w:val="Pieddepage"/>
    </w:pPr>
    <w:r>
      <w:rPr>
        <w:lang w:bidi="fr-FR"/>
      </w:rPr>
      <w:fldChar w:fldCharType="begin"/>
    </w:r>
    <w:r>
      <w:rPr>
        <w:lang w:bidi="fr-FR"/>
      </w:rPr>
      <w:instrText xml:space="preserve"> PAGE   \* MERGEFORMAT </w:instrText>
    </w:r>
    <w:r>
      <w:rPr>
        <w:lang w:bidi="fr-FR"/>
      </w:rPr>
      <w:fldChar w:fldCharType="separate"/>
    </w:r>
    <w:r w:rsidR="004E5035">
      <w:rPr>
        <w:lang w:bidi="fr-FR"/>
      </w:rPr>
      <w:t>1</w:t>
    </w:r>
    <w:r>
      <w:rPr>
        <w:lang w:bidi="fr-FR"/>
      </w:rPr>
      <w:fldChar w:fldCharType="end"/>
    </w:r>
    <w:r w:rsidR="007A5AC7">
      <w:rPr>
        <w:lang w:bidi="fr-FR"/>
      </w:rPr>
      <w:tab/>
    </w:r>
    <w:r w:rsidR="007A5AC7">
      <w:rPr>
        <w:lang w:bidi="fr-FR"/>
      </w:rPr>
      <w:tab/>
    </w:r>
    <w:r w:rsidR="007A5AC7">
      <w:rPr>
        <w:lang w:bidi="fr-FR"/>
      </w:rPr>
      <w:tab/>
    </w:r>
    <w:r w:rsidR="004F2A19">
      <w:rPr>
        <w:lang w:bidi="fr-FR"/>
      </w:rPr>
      <w:t xml:space="preserve">                 </w:t>
    </w:r>
    <w:r w:rsidR="007A5AC7">
      <w:rPr>
        <w:lang w:bidi="fr-FR"/>
      </w:rPr>
      <w:t>Exemple – politique de capitalisation fictive</w:t>
    </w:r>
    <w:r w:rsidR="004F2A19">
      <w:rPr>
        <w:lang w:bidi="fr-FR"/>
      </w:rPr>
      <w:t xml:space="preserve"> </w:t>
    </w:r>
    <w:r w:rsidR="004F2A19">
      <w:rPr>
        <w:lang w:bidi="fr-FR"/>
      </w:rPr>
      <w:tab/>
    </w:r>
    <w:r w:rsidR="004F2A19">
      <w:rPr>
        <w:lang w:bidi="fr-FR"/>
      </w:rPr>
      <w:tab/>
    </w:r>
    <w:r w:rsidR="004F2A19">
      <w:rPr>
        <w:lang w:bidi="fr-FR"/>
      </w:rPr>
      <w:tab/>
      <w:t xml:space="preserve">      </w:t>
    </w:r>
    <w:r w:rsidR="004F2A19" w:rsidRPr="004F2A19">
      <w:rPr>
        <w:lang w:bidi="fr-FR"/>
      </w:rPr>
      <w:drawing>
        <wp:inline distT="0" distB="0" distL="0" distR="0" wp14:anchorId="6EDEAEB9" wp14:editId="6FE1EFB5">
          <wp:extent cx="682620" cy="295566"/>
          <wp:effectExtent l="0" t="0" r="3810" b="9525"/>
          <wp:docPr id="6" name="Image 5" descr="Une image contenant texte, capture d’écran, Police, conception&#10;&#10;Le contenu généré par l’IA peut être incorrect.">
            <a:extLst xmlns:a="http://schemas.openxmlformats.org/drawingml/2006/main">
              <a:ext uri="{FF2B5EF4-FFF2-40B4-BE49-F238E27FC236}">
                <a16:creationId xmlns:a16="http://schemas.microsoft.com/office/drawing/2014/main" id="{DB41EF05-1541-BF8C-EC91-80A312ACD5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descr="Une image contenant texte, capture d’écran, Police, conception&#10;&#10;Le contenu généré par l’IA peut être incorrect.">
                    <a:extLst>
                      <a:ext uri="{FF2B5EF4-FFF2-40B4-BE49-F238E27FC236}">
                        <a16:creationId xmlns:a16="http://schemas.microsoft.com/office/drawing/2014/main" id="{DB41EF05-1541-BF8C-EC91-80A312ACD533}"/>
                      </a:ext>
                    </a:extLst>
                  </pic:cNvPr>
                  <pic:cNvPicPr>
                    <a:picLocks noChangeAspect="1"/>
                  </pic:cNvPicPr>
                </pic:nvPicPr>
                <pic:blipFill>
                  <a:blip r:embed="rId1">
                    <a:alphaModFix amt="35000"/>
                    <a:extLst>
                      <a:ext uri="{28A0092B-C50C-407E-A947-70E740481C1C}">
                        <a14:useLocalDpi xmlns:a14="http://schemas.microsoft.com/office/drawing/2010/main" val="0"/>
                      </a:ext>
                    </a:extLst>
                  </a:blip>
                  <a:srcRect t="23910" b="21195"/>
                  <a:stretch>
                    <a:fillRect/>
                  </a:stretch>
                </pic:blipFill>
                <pic:spPr>
                  <a:xfrm>
                    <a:off x="0" y="0"/>
                    <a:ext cx="682620" cy="29556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B2C98" w14:textId="77777777" w:rsidR="00125657" w:rsidRDefault="00125657">
      <w:pPr>
        <w:spacing w:after="0"/>
      </w:pPr>
      <w:r>
        <w:separator/>
      </w:r>
    </w:p>
  </w:footnote>
  <w:footnote w:type="continuationSeparator" w:id="0">
    <w:p w14:paraId="417BEE80" w14:textId="77777777" w:rsidR="00125657" w:rsidRDefault="0012565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3EA2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3A4A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D080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42FA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B6DE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9A06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C97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CFE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8851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F7161"/>
    <w:multiLevelType w:val="multilevel"/>
    <w:tmpl w:val="AA762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4EC6FCC"/>
    <w:multiLevelType w:val="hybridMultilevel"/>
    <w:tmpl w:val="A02E7004"/>
    <w:lvl w:ilvl="0" w:tplc="0C0C0001">
      <w:start w:val="1"/>
      <w:numFmt w:val="bullet"/>
      <w:lvlText w:val=""/>
      <w:lvlJc w:val="left"/>
      <w:pPr>
        <w:ind w:left="720" w:hanging="360"/>
      </w:pPr>
      <w:rPr>
        <w:rFonts w:ascii="Symbol" w:hAnsi="Symbol" w:hint="default"/>
      </w:rPr>
    </w:lvl>
    <w:lvl w:ilvl="1" w:tplc="12DCCF7C">
      <w:numFmt w:val="bullet"/>
      <w:lvlText w:val="-"/>
      <w:lvlJc w:val="left"/>
      <w:pPr>
        <w:ind w:left="1440" w:hanging="360"/>
      </w:pPr>
      <w:rPr>
        <w:rFonts w:ascii="Calibri" w:eastAsiaTheme="minorEastAsia" w:hAnsi="Calibri" w:cs="Calibr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07590036"/>
    <w:multiLevelType w:val="multilevel"/>
    <w:tmpl w:val="849E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BC0768"/>
    <w:multiLevelType w:val="multilevel"/>
    <w:tmpl w:val="9D5C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976D69"/>
    <w:multiLevelType w:val="hybridMultilevel"/>
    <w:tmpl w:val="45FA09DA"/>
    <w:lvl w:ilvl="0" w:tplc="0C0C0001">
      <w:start w:val="1"/>
      <w:numFmt w:val="bullet"/>
      <w:lvlText w:val=""/>
      <w:lvlJc w:val="left"/>
      <w:pPr>
        <w:ind w:left="1555" w:hanging="360"/>
      </w:pPr>
      <w:rPr>
        <w:rFonts w:ascii="Symbol" w:hAnsi="Symbol" w:hint="default"/>
      </w:rPr>
    </w:lvl>
    <w:lvl w:ilvl="1" w:tplc="0C0C0003" w:tentative="1">
      <w:start w:val="1"/>
      <w:numFmt w:val="bullet"/>
      <w:lvlText w:val="o"/>
      <w:lvlJc w:val="left"/>
      <w:pPr>
        <w:ind w:left="2275" w:hanging="360"/>
      </w:pPr>
      <w:rPr>
        <w:rFonts w:ascii="Courier New" w:hAnsi="Courier New" w:cs="Courier New" w:hint="default"/>
      </w:rPr>
    </w:lvl>
    <w:lvl w:ilvl="2" w:tplc="0C0C0005" w:tentative="1">
      <w:start w:val="1"/>
      <w:numFmt w:val="bullet"/>
      <w:lvlText w:val=""/>
      <w:lvlJc w:val="left"/>
      <w:pPr>
        <w:ind w:left="2995" w:hanging="360"/>
      </w:pPr>
      <w:rPr>
        <w:rFonts w:ascii="Wingdings" w:hAnsi="Wingdings" w:hint="default"/>
      </w:rPr>
    </w:lvl>
    <w:lvl w:ilvl="3" w:tplc="0C0C0001" w:tentative="1">
      <w:start w:val="1"/>
      <w:numFmt w:val="bullet"/>
      <w:lvlText w:val=""/>
      <w:lvlJc w:val="left"/>
      <w:pPr>
        <w:ind w:left="3715" w:hanging="360"/>
      </w:pPr>
      <w:rPr>
        <w:rFonts w:ascii="Symbol" w:hAnsi="Symbol" w:hint="default"/>
      </w:rPr>
    </w:lvl>
    <w:lvl w:ilvl="4" w:tplc="0C0C0003" w:tentative="1">
      <w:start w:val="1"/>
      <w:numFmt w:val="bullet"/>
      <w:lvlText w:val="o"/>
      <w:lvlJc w:val="left"/>
      <w:pPr>
        <w:ind w:left="4435" w:hanging="360"/>
      </w:pPr>
      <w:rPr>
        <w:rFonts w:ascii="Courier New" w:hAnsi="Courier New" w:cs="Courier New" w:hint="default"/>
      </w:rPr>
    </w:lvl>
    <w:lvl w:ilvl="5" w:tplc="0C0C0005" w:tentative="1">
      <w:start w:val="1"/>
      <w:numFmt w:val="bullet"/>
      <w:lvlText w:val=""/>
      <w:lvlJc w:val="left"/>
      <w:pPr>
        <w:ind w:left="5155" w:hanging="360"/>
      </w:pPr>
      <w:rPr>
        <w:rFonts w:ascii="Wingdings" w:hAnsi="Wingdings" w:hint="default"/>
      </w:rPr>
    </w:lvl>
    <w:lvl w:ilvl="6" w:tplc="0C0C0001" w:tentative="1">
      <w:start w:val="1"/>
      <w:numFmt w:val="bullet"/>
      <w:lvlText w:val=""/>
      <w:lvlJc w:val="left"/>
      <w:pPr>
        <w:ind w:left="5875" w:hanging="360"/>
      </w:pPr>
      <w:rPr>
        <w:rFonts w:ascii="Symbol" w:hAnsi="Symbol" w:hint="default"/>
      </w:rPr>
    </w:lvl>
    <w:lvl w:ilvl="7" w:tplc="0C0C0003" w:tentative="1">
      <w:start w:val="1"/>
      <w:numFmt w:val="bullet"/>
      <w:lvlText w:val="o"/>
      <w:lvlJc w:val="left"/>
      <w:pPr>
        <w:ind w:left="6595" w:hanging="360"/>
      </w:pPr>
      <w:rPr>
        <w:rFonts w:ascii="Courier New" w:hAnsi="Courier New" w:cs="Courier New" w:hint="default"/>
      </w:rPr>
    </w:lvl>
    <w:lvl w:ilvl="8" w:tplc="0C0C0005" w:tentative="1">
      <w:start w:val="1"/>
      <w:numFmt w:val="bullet"/>
      <w:lvlText w:val=""/>
      <w:lvlJc w:val="left"/>
      <w:pPr>
        <w:ind w:left="7315" w:hanging="360"/>
      </w:pPr>
      <w:rPr>
        <w:rFonts w:ascii="Wingdings" w:hAnsi="Wingdings" w:hint="default"/>
      </w:rPr>
    </w:lvl>
  </w:abstractNum>
  <w:abstractNum w:abstractNumId="15" w15:restartNumberingAfterBreak="0">
    <w:nsid w:val="1A0E5270"/>
    <w:multiLevelType w:val="hybridMultilevel"/>
    <w:tmpl w:val="9D22C0C6"/>
    <w:lvl w:ilvl="0" w:tplc="0C0C0001">
      <w:start w:val="1"/>
      <w:numFmt w:val="bullet"/>
      <w:lvlText w:val=""/>
      <w:lvlJc w:val="left"/>
      <w:pPr>
        <w:ind w:left="764" w:hanging="360"/>
      </w:pPr>
      <w:rPr>
        <w:rFonts w:ascii="Symbol" w:hAnsi="Symbol" w:hint="default"/>
      </w:rPr>
    </w:lvl>
    <w:lvl w:ilvl="1" w:tplc="0C0C0003" w:tentative="1">
      <w:start w:val="1"/>
      <w:numFmt w:val="bullet"/>
      <w:lvlText w:val="o"/>
      <w:lvlJc w:val="left"/>
      <w:pPr>
        <w:ind w:left="1484" w:hanging="360"/>
      </w:pPr>
      <w:rPr>
        <w:rFonts w:ascii="Courier New" w:hAnsi="Courier New" w:cs="Courier New" w:hint="default"/>
      </w:rPr>
    </w:lvl>
    <w:lvl w:ilvl="2" w:tplc="0C0C0005" w:tentative="1">
      <w:start w:val="1"/>
      <w:numFmt w:val="bullet"/>
      <w:lvlText w:val=""/>
      <w:lvlJc w:val="left"/>
      <w:pPr>
        <w:ind w:left="2204" w:hanging="360"/>
      </w:pPr>
      <w:rPr>
        <w:rFonts w:ascii="Wingdings" w:hAnsi="Wingdings" w:hint="default"/>
      </w:rPr>
    </w:lvl>
    <w:lvl w:ilvl="3" w:tplc="0C0C0001" w:tentative="1">
      <w:start w:val="1"/>
      <w:numFmt w:val="bullet"/>
      <w:lvlText w:val=""/>
      <w:lvlJc w:val="left"/>
      <w:pPr>
        <w:ind w:left="2924" w:hanging="360"/>
      </w:pPr>
      <w:rPr>
        <w:rFonts w:ascii="Symbol" w:hAnsi="Symbol" w:hint="default"/>
      </w:rPr>
    </w:lvl>
    <w:lvl w:ilvl="4" w:tplc="0C0C0003" w:tentative="1">
      <w:start w:val="1"/>
      <w:numFmt w:val="bullet"/>
      <w:lvlText w:val="o"/>
      <w:lvlJc w:val="left"/>
      <w:pPr>
        <w:ind w:left="3644" w:hanging="360"/>
      </w:pPr>
      <w:rPr>
        <w:rFonts w:ascii="Courier New" w:hAnsi="Courier New" w:cs="Courier New" w:hint="default"/>
      </w:rPr>
    </w:lvl>
    <w:lvl w:ilvl="5" w:tplc="0C0C0005" w:tentative="1">
      <w:start w:val="1"/>
      <w:numFmt w:val="bullet"/>
      <w:lvlText w:val=""/>
      <w:lvlJc w:val="left"/>
      <w:pPr>
        <w:ind w:left="4364" w:hanging="360"/>
      </w:pPr>
      <w:rPr>
        <w:rFonts w:ascii="Wingdings" w:hAnsi="Wingdings" w:hint="default"/>
      </w:rPr>
    </w:lvl>
    <w:lvl w:ilvl="6" w:tplc="0C0C0001" w:tentative="1">
      <w:start w:val="1"/>
      <w:numFmt w:val="bullet"/>
      <w:lvlText w:val=""/>
      <w:lvlJc w:val="left"/>
      <w:pPr>
        <w:ind w:left="5084" w:hanging="360"/>
      </w:pPr>
      <w:rPr>
        <w:rFonts w:ascii="Symbol" w:hAnsi="Symbol" w:hint="default"/>
      </w:rPr>
    </w:lvl>
    <w:lvl w:ilvl="7" w:tplc="0C0C0003" w:tentative="1">
      <w:start w:val="1"/>
      <w:numFmt w:val="bullet"/>
      <w:lvlText w:val="o"/>
      <w:lvlJc w:val="left"/>
      <w:pPr>
        <w:ind w:left="5804" w:hanging="360"/>
      </w:pPr>
      <w:rPr>
        <w:rFonts w:ascii="Courier New" w:hAnsi="Courier New" w:cs="Courier New" w:hint="default"/>
      </w:rPr>
    </w:lvl>
    <w:lvl w:ilvl="8" w:tplc="0C0C0005" w:tentative="1">
      <w:start w:val="1"/>
      <w:numFmt w:val="bullet"/>
      <w:lvlText w:val=""/>
      <w:lvlJc w:val="left"/>
      <w:pPr>
        <w:ind w:left="6524" w:hanging="360"/>
      </w:pPr>
      <w:rPr>
        <w:rFonts w:ascii="Wingdings" w:hAnsi="Wingdings" w:hint="default"/>
      </w:rPr>
    </w:lvl>
  </w:abstractNum>
  <w:abstractNum w:abstractNumId="16" w15:restartNumberingAfterBreak="0">
    <w:nsid w:val="1B747426"/>
    <w:multiLevelType w:val="hybridMultilevel"/>
    <w:tmpl w:val="317EF70E"/>
    <w:lvl w:ilvl="0" w:tplc="93D86E58">
      <w:numFmt w:val="bullet"/>
      <w:lvlText w:val="-"/>
      <w:lvlJc w:val="left"/>
      <w:pPr>
        <w:ind w:left="720" w:hanging="360"/>
      </w:pPr>
      <w:rPr>
        <w:rFonts w:ascii="Arial" w:eastAsia="Arial" w:hAnsi="Arial" w:cs="Arial" w:hint="default"/>
        <w:w w:val="99"/>
        <w:sz w:val="20"/>
        <w:szCs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252A6726"/>
    <w:multiLevelType w:val="hybridMultilevel"/>
    <w:tmpl w:val="28768CA0"/>
    <w:lvl w:ilvl="0" w:tplc="48CAFAE0">
      <w:numFmt w:val="bullet"/>
      <w:lvlText w:val="-"/>
      <w:lvlJc w:val="left"/>
      <w:pPr>
        <w:ind w:left="720" w:hanging="360"/>
      </w:pPr>
      <w:rPr>
        <w:rFonts w:ascii="Calibri" w:eastAsiaTheme="minorEastAsia"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25DF0976"/>
    <w:multiLevelType w:val="multilevel"/>
    <w:tmpl w:val="39A2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622EFA"/>
    <w:multiLevelType w:val="multilevel"/>
    <w:tmpl w:val="E2C64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4642A4"/>
    <w:multiLevelType w:val="multilevel"/>
    <w:tmpl w:val="87961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FC01BB"/>
    <w:multiLevelType w:val="hybridMultilevel"/>
    <w:tmpl w:val="1FCC3E7C"/>
    <w:lvl w:ilvl="0" w:tplc="93D86E58">
      <w:numFmt w:val="bullet"/>
      <w:lvlText w:val="-"/>
      <w:lvlJc w:val="left"/>
      <w:pPr>
        <w:ind w:left="720" w:hanging="360"/>
      </w:pPr>
      <w:rPr>
        <w:rFonts w:ascii="Arial" w:eastAsia="Arial" w:hAnsi="Arial" w:cs="Arial" w:hint="default"/>
        <w:w w:val="99"/>
        <w:sz w:val="20"/>
        <w:szCs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2A2C0684"/>
    <w:multiLevelType w:val="hybridMultilevel"/>
    <w:tmpl w:val="3E42BEA0"/>
    <w:lvl w:ilvl="0" w:tplc="93D86E58">
      <w:numFmt w:val="bullet"/>
      <w:lvlText w:val="-"/>
      <w:lvlJc w:val="left"/>
      <w:pPr>
        <w:ind w:left="720" w:hanging="360"/>
      </w:pPr>
      <w:rPr>
        <w:rFonts w:ascii="Arial" w:eastAsia="Arial" w:hAnsi="Arial" w:cs="Arial" w:hint="default"/>
        <w:w w:val="99"/>
        <w:sz w:val="20"/>
        <w:szCs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2B231D82"/>
    <w:multiLevelType w:val="multilevel"/>
    <w:tmpl w:val="51000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E879CF"/>
    <w:multiLevelType w:val="hybridMultilevel"/>
    <w:tmpl w:val="99BC31E4"/>
    <w:lvl w:ilvl="0" w:tplc="93D86E58">
      <w:numFmt w:val="bullet"/>
      <w:lvlText w:val="-"/>
      <w:lvlJc w:val="left"/>
      <w:pPr>
        <w:ind w:left="720" w:hanging="360"/>
      </w:pPr>
      <w:rPr>
        <w:rFonts w:ascii="Arial" w:eastAsia="Arial" w:hAnsi="Arial" w:cs="Arial" w:hint="default"/>
        <w:w w:val="99"/>
        <w:sz w:val="20"/>
        <w:szCs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32F46C8E"/>
    <w:multiLevelType w:val="hybridMultilevel"/>
    <w:tmpl w:val="BFDE549E"/>
    <w:lvl w:ilvl="0" w:tplc="93D86E58">
      <w:numFmt w:val="bullet"/>
      <w:lvlText w:val="-"/>
      <w:lvlJc w:val="left"/>
      <w:pPr>
        <w:ind w:left="720" w:hanging="360"/>
      </w:pPr>
      <w:rPr>
        <w:rFonts w:ascii="Arial" w:eastAsia="Arial" w:hAnsi="Arial" w:cs="Arial" w:hint="default"/>
        <w:w w:val="99"/>
        <w:sz w:val="20"/>
        <w:szCs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3B543EF9"/>
    <w:multiLevelType w:val="hybridMultilevel"/>
    <w:tmpl w:val="26B08604"/>
    <w:lvl w:ilvl="0" w:tplc="0C0C0001">
      <w:start w:val="1"/>
      <w:numFmt w:val="bullet"/>
      <w:lvlText w:val=""/>
      <w:lvlJc w:val="left"/>
      <w:pPr>
        <w:ind w:left="768" w:hanging="360"/>
      </w:pPr>
      <w:rPr>
        <w:rFonts w:ascii="Symbol" w:hAnsi="Symbol" w:hint="default"/>
      </w:rPr>
    </w:lvl>
    <w:lvl w:ilvl="1" w:tplc="0C0C0003" w:tentative="1">
      <w:start w:val="1"/>
      <w:numFmt w:val="bullet"/>
      <w:lvlText w:val="o"/>
      <w:lvlJc w:val="left"/>
      <w:pPr>
        <w:ind w:left="1488" w:hanging="360"/>
      </w:pPr>
      <w:rPr>
        <w:rFonts w:ascii="Courier New" w:hAnsi="Courier New" w:cs="Courier New" w:hint="default"/>
      </w:rPr>
    </w:lvl>
    <w:lvl w:ilvl="2" w:tplc="0C0C0005" w:tentative="1">
      <w:start w:val="1"/>
      <w:numFmt w:val="bullet"/>
      <w:lvlText w:val=""/>
      <w:lvlJc w:val="left"/>
      <w:pPr>
        <w:ind w:left="2208" w:hanging="360"/>
      </w:pPr>
      <w:rPr>
        <w:rFonts w:ascii="Wingdings" w:hAnsi="Wingdings" w:hint="default"/>
      </w:rPr>
    </w:lvl>
    <w:lvl w:ilvl="3" w:tplc="0C0C0001" w:tentative="1">
      <w:start w:val="1"/>
      <w:numFmt w:val="bullet"/>
      <w:lvlText w:val=""/>
      <w:lvlJc w:val="left"/>
      <w:pPr>
        <w:ind w:left="2928" w:hanging="360"/>
      </w:pPr>
      <w:rPr>
        <w:rFonts w:ascii="Symbol" w:hAnsi="Symbol" w:hint="default"/>
      </w:rPr>
    </w:lvl>
    <w:lvl w:ilvl="4" w:tplc="0C0C0003" w:tentative="1">
      <w:start w:val="1"/>
      <w:numFmt w:val="bullet"/>
      <w:lvlText w:val="o"/>
      <w:lvlJc w:val="left"/>
      <w:pPr>
        <w:ind w:left="3648" w:hanging="360"/>
      </w:pPr>
      <w:rPr>
        <w:rFonts w:ascii="Courier New" w:hAnsi="Courier New" w:cs="Courier New" w:hint="default"/>
      </w:rPr>
    </w:lvl>
    <w:lvl w:ilvl="5" w:tplc="0C0C0005" w:tentative="1">
      <w:start w:val="1"/>
      <w:numFmt w:val="bullet"/>
      <w:lvlText w:val=""/>
      <w:lvlJc w:val="left"/>
      <w:pPr>
        <w:ind w:left="4368" w:hanging="360"/>
      </w:pPr>
      <w:rPr>
        <w:rFonts w:ascii="Wingdings" w:hAnsi="Wingdings" w:hint="default"/>
      </w:rPr>
    </w:lvl>
    <w:lvl w:ilvl="6" w:tplc="0C0C0001" w:tentative="1">
      <w:start w:val="1"/>
      <w:numFmt w:val="bullet"/>
      <w:lvlText w:val=""/>
      <w:lvlJc w:val="left"/>
      <w:pPr>
        <w:ind w:left="5088" w:hanging="360"/>
      </w:pPr>
      <w:rPr>
        <w:rFonts w:ascii="Symbol" w:hAnsi="Symbol" w:hint="default"/>
      </w:rPr>
    </w:lvl>
    <w:lvl w:ilvl="7" w:tplc="0C0C0003" w:tentative="1">
      <w:start w:val="1"/>
      <w:numFmt w:val="bullet"/>
      <w:lvlText w:val="o"/>
      <w:lvlJc w:val="left"/>
      <w:pPr>
        <w:ind w:left="5808" w:hanging="360"/>
      </w:pPr>
      <w:rPr>
        <w:rFonts w:ascii="Courier New" w:hAnsi="Courier New" w:cs="Courier New" w:hint="default"/>
      </w:rPr>
    </w:lvl>
    <w:lvl w:ilvl="8" w:tplc="0C0C0005" w:tentative="1">
      <w:start w:val="1"/>
      <w:numFmt w:val="bullet"/>
      <w:lvlText w:val=""/>
      <w:lvlJc w:val="left"/>
      <w:pPr>
        <w:ind w:left="6528" w:hanging="360"/>
      </w:pPr>
      <w:rPr>
        <w:rFonts w:ascii="Wingdings" w:hAnsi="Wingdings" w:hint="default"/>
      </w:rPr>
    </w:lvl>
  </w:abstractNum>
  <w:abstractNum w:abstractNumId="27" w15:restartNumberingAfterBreak="0">
    <w:nsid w:val="3B8404F8"/>
    <w:multiLevelType w:val="hybridMultilevel"/>
    <w:tmpl w:val="929E3F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3B8A68C1"/>
    <w:multiLevelType w:val="multilevel"/>
    <w:tmpl w:val="1ADE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8624E8"/>
    <w:multiLevelType w:val="hybridMultilevel"/>
    <w:tmpl w:val="EBAE1134"/>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89A0E1C"/>
    <w:multiLevelType w:val="multilevel"/>
    <w:tmpl w:val="E3585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BB098F"/>
    <w:multiLevelType w:val="hybridMultilevel"/>
    <w:tmpl w:val="9170EA44"/>
    <w:lvl w:ilvl="0" w:tplc="0C0C0001">
      <w:start w:val="1"/>
      <w:numFmt w:val="bullet"/>
      <w:lvlText w:val=""/>
      <w:lvlJc w:val="left"/>
      <w:pPr>
        <w:ind w:left="720" w:hanging="360"/>
      </w:pPr>
      <w:rPr>
        <w:rFonts w:ascii="Symbol" w:hAnsi="Symbol" w:hint="default"/>
      </w:rPr>
    </w:lvl>
    <w:lvl w:ilvl="1" w:tplc="E2707628">
      <w:numFmt w:val="bullet"/>
      <w:lvlText w:val="•"/>
      <w:lvlJc w:val="left"/>
      <w:pPr>
        <w:ind w:left="1440" w:hanging="360"/>
      </w:pPr>
      <w:rPr>
        <w:rFonts w:ascii="Arial" w:eastAsia="Arial" w:hAnsi="Arial"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53D851DD"/>
    <w:multiLevelType w:val="multilevel"/>
    <w:tmpl w:val="BEBE3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126B57"/>
    <w:multiLevelType w:val="hybridMultilevel"/>
    <w:tmpl w:val="6E809678"/>
    <w:lvl w:ilvl="0" w:tplc="93D86E58">
      <w:numFmt w:val="bullet"/>
      <w:lvlText w:val="-"/>
      <w:lvlJc w:val="left"/>
      <w:pPr>
        <w:ind w:left="720" w:hanging="360"/>
      </w:pPr>
      <w:rPr>
        <w:rFonts w:ascii="Arial" w:eastAsia="Arial" w:hAnsi="Arial" w:cs="Arial" w:hint="default"/>
        <w:w w:val="99"/>
        <w:sz w:val="20"/>
        <w:szCs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59FC4F88"/>
    <w:multiLevelType w:val="hybridMultilevel"/>
    <w:tmpl w:val="464A0FA2"/>
    <w:lvl w:ilvl="0" w:tplc="93D86E58">
      <w:numFmt w:val="bullet"/>
      <w:lvlText w:val="-"/>
      <w:lvlJc w:val="left"/>
      <w:pPr>
        <w:ind w:left="720" w:hanging="360"/>
      </w:pPr>
      <w:rPr>
        <w:rFonts w:ascii="Arial" w:eastAsia="Arial" w:hAnsi="Arial" w:cs="Arial" w:hint="default"/>
        <w:w w:val="99"/>
        <w:sz w:val="20"/>
        <w:szCs w:val="20"/>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5EF7023C"/>
    <w:multiLevelType w:val="multilevel"/>
    <w:tmpl w:val="D7DA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7B24A4"/>
    <w:multiLevelType w:val="multilevel"/>
    <w:tmpl w:val="E1925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7E5D71"/>
    <w:multiLevelType w:val="multilevel"/>
    <w:tmpl w:val="4470CA90"/>
    <w:lvl w:ilvl="0">
      <w:start w:val="1"/>
      <w:numFmt w:val="bullet"/>
      <w:pStyle w:val="Listepuces"/>
      <w:lvlText w:val=""/>
      <w:lvlJc w:val="left"/>
      <w:pPr>
        <w:tabs>
          <w:tab w:val="num" w:pos="360"/>
        </w:tabs>
        <w:ind w:left="432" w:hanging="288"/>
      </w:pPr>
      <w:rPr>
        <w:rFonts w:ascii="Symbol" w:hAnsi="Symbol" w:hint="default"/>
        <w:color w:val="2F5496" w:themeColor="accent1" w:themeShade="BF"/>
      </w:rPr>
    </w:lvl>
    <w:lvl w:ilvl="1">
      <w:start w:val="1"/>
      <w:numFmt w:val="bullet"/>
      <w:lvlText w:val="o"/>
      <w:lvlJc w:val="left"/>
      <w:pPr>
        <w:ind w:left="1440" w:hanging="360"/>
      </w:pPr>
      <w:rPr>
        <w:rFonts w:ascii="Courier New" w:hAnsi="Courier New" w:hint="default"/>
        <w:color w:val="2F5496" w:themeColor="accent1" w:themeShade="BF"/>
      </w:rPr>
    </w:lvl>
    <w:lvl w:ilvl="2">
      <w:start w:val="1"/>
      <w:numFmt w:val="bullet"/>
      <w:lvlText w:val=""/>
      <w:lvlJc w:val="left"/>
      <w:pPr>
        <w:ind w:left="2160" w:hanging="360"/>
      </w:pPr>
      <w:rPr>
        <w:rFonts w:ascii="Wingdings" w:hAnsi="Wingdings" w:hint="default"/>
        <w:color w:val="2F5496" w:themeColor="accent1" w:themeShade="BF"/>
      </w:rPr>
    </w:lvl>
    <w:lvl w:ilvl="3">
      <w:start w:val="1"/>
      <w:numFmt w:val="bullet"/>
      <w:lvlText w:val=""/>
      <w:lvlJc w:val="left"/>
      <w:pPr>
        <w:ind w:left="2880" w:hanging="360"/>
      </w:pPr>
      <w:rPr>
        <w:rFonts w:ascii="Symbol" w:hAnsi="Symbol" w:hint="default"/>
        <w:color w:val="2F5496" w:themeColor="accent1" w:themeShade="BF"/>
      </w:rPr>
    </w:lvl>
    <w:lvl w:ilvl="4">
      <w:start w:val="1"/>
      <w:numFmt w:val="bullet"/>
      <w:lvlText w:val="o"/>
      <w:lvlJc w:val="left"/>
      <w:pPr>
        <w:ind w:left="3600" w:hanging="360"/>
      </w:pPr>
      <w:rPr>
        <w:rFonts w:ascii="Courier New" w:hAnsi="Courier New" w:hint="default"/>
        <w:color w:val="2F5496" w:themeColor="accent1" w:themeShade="BF"/>
      </w:rPr>
    </w:lvl>
    <w:lvl w:ilvl="5">
      <w:start w:val="1"/>
      <w:numFmt w:val="bullet"/>
      <w:lvlText w:val=""/>
      <w:lvlJc w:val="left"/>
      <w:pPr>
        <w:ind w:left="4320" w:hanging="360"/>
      </w:pPr>
      <w:rPr>
        <w:rFonts w:ascii="Wingdings" w:hAnsi="Wingdings" w:hint="default"/>
        <w:color w:val="2F5496" w:themeColor="accent1" w:themeShade="BF"/>
      </w:rPr>
    </w:lvl>
    <w:lvl w:ilvl="6">
      <w:start w:val="1"/>
      <w:numFmt w:val="bullet"/>
      <w:lvlText w:val=""/>
      <w:lvlJc w:val="left"/>
      <w:pPr>
        <w:ind w:left="5040" w:hanging="360"/>
      </w:pPr>
      <w:rPr>
        <w:rFonts w:ascii="Symbol" w:hAnsi="Symbol" w:hint="default"/>
        <w:color w:val="2F5496" w:themeColor="accent1" w:themeShade="BF"/>
      </w:rPr>
    </w:lvl>
    <w:lvl w:ilvl="7">
      <w:start w:val="1"/>
      <w:numFmt w:val="bullet"/>
      <w:lvlText w:val="o"/>
      <w:lvlJc w:val="left"/>
      <w:pPr>
        <w:ind w:left="5760" w:hanging="360"/>
      </w:pPr>
      <w:rPr>
        <w:rFonts w:ascii="Courier New" w:hAnsi="Courier New" w:hint="default"/>
        <w:color w:val="2F5496" w:themeColor="accent1" w:themeShade="BF"/>
      </w:rPr>
    </w:lvl>
    <w:lvl w:ilvl="8">
      <w:start w:val="1"/>
      <w:numFmt w:val="bullet"/>
      <w:lvlText w:val=""/>
      <w:lvlJc w:val="left"/>
      <w:pPr>
        <w:ind w:left="6480" w:hanging="360"/>
      </w:pPr>
      <w:rPr>
        <w:rFonts w:ascii="Wingdings" w:hAnsi="Wingdings" w:hint="default"/>
        <w:color w:val="2F5496" w:themeColor="accent1" w:themeShade="BF"/>
      </w:rPr>
    </w:lvl>
  </w:abstractNum>
  <w:abstractNum w:abstractNumId="38" w15:restartNumberingAfterBreak="0">
    <w:nsid w:val="66882C14"/>
    <w:multiLevelType w:val="multilevel"/>
    <w:tmpl w:val="7520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A47ACE"/>
    <w:multiLevelType w:val="multilevel"/>
    <w:tmpl w:val="1302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D42449"/>
    <w:multiLevelType w:val="hybridMultilevel"/>
    <w:tmpl w:val="77B616F8"/>
    <w:lvl w:ilvl="0" w:tplc="0C0C0001">
      <w:start w:val="1"/>
      <w:numFmt w:val="bullet"/>
      <w:lvlText w:val=""/>
      <w:lvlJc w:val="left"/>
      <w:pPr>
        <w:ind w:left="720" w:hanging="360"/>
      </w:pPr>
      <w:rPr>
        <w:rFonts w:ascii="Symbol" w:hAnsi="Symbol" w:hint="default"/>
        <w:w w:val="99"/>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4117888"/>
    <w:multiLevelType w:val="multilevel"/>
    <w:tmpl w:val="AFD8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AC3384"/>
    <w:multiLevelType w:val="hybridMultilevel"/>
    <w:tmpl w:val="3440FE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7CFC2A2F"/>
    <w:multiLevelType w:val="multilevel"/>
    <w:tmpl w:val="EBD8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8131584">
    <w:abstractNumId w:val="9"/>
  </w:num>
  <w:num w:numId="2" w16cid:durableId="635306094">
    <w:abstractNumId w:val="37"/>
  </w:num>
  <w:num w:numId="3" w16cid:durableId="529030629">
    <w:abstractNumId w:val="37"/>
    <w:lvlOverride w:ilvl="0">
      <w:startOverride w:val="1"/>
    </w:lvlOverride>
  </w:num>
  <w:num w:numId="4" w16cid:durableId="1804079087">
    <w:abstractNumId w:val="7"/>
  </w:num>
  <w:num w:numId="5" w16cid:durableId="1693654020">
    <w:abstractNumId w:val="6"/>
  </w:num>
  <w:num w:numId="6" w16cid:durableId="389962452">
    <w:abstractNumId w:val="5"/>
  </w:num>
  <w:num w:numId="7" w16cid:durableId="665942867">
    <w:abstractNumId w:val="4"/>
  </w:num>
  <w:num w:numId="8" w16cid:durableId="1875119442">
    <w:abstractNumId w:val="8"/>
  </w:num>
  <w:num w:numId="9" w16cid:durableId="1121461720">
    <w:abstractNumId w:val="3"/>
  </w:num>
  <w:num w:numId="10" w16cid:durableId="984432076">
    <w:abstractNumId w:val="2"/>
  </w:num>
  <w:num w:numId="11" w16cid:durableId="784082088">
    <w:abstractNumId w:val="1"/>
  </w:num>
  <w:num w:numId="12" w16cid:durableId="1694040200">
    <w:abstractNumId w:val="0"/>
  </w:num>
  <w:num w:numId="13" w16cid:durableId="11268493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27739683">
    <w:abstractNumId w:val="43"/>
  </w:num>
  <w:num w:numId="15" w16cid:durableId="1559784989">
    <w:abstractNumId w:val="14"/>
  </w:num>
  <w:num w:numId="16" w16cid:durableId="1097605077">
    <w:abstractNumId w:val="12"/>
  </w:num>
  <w:num w:numId="17" w16cid:durableId="157497924">
    <w:abstractNumId w:val="42"/>
  </w:num>
  <w:num w:numId="18" w16cid:durableId="2137025807">
    <w:abstractNumId w:val="17"/>
  </w:num>
  <w:num w:numId="19" w16cid:durableId="461264082">
    <w:abstractNumId w:val="29"/>
  </w:num>
  <w:num w:numId="20" w16cid:durableId="1456173581">
    <w:abstractNumId w:val="26"/>
  </w:num>
  <w:num w:numId="21" w16cid:durableId="1362779879">
    <w:abstractNumId w:val="11"/>
  </w:num>
  <w:num w:numId="22" w16cid:durableId="424423482">
    <w:abstractNumId w:val="30"/>
  </w:num>
  <w:num w:numId="23" w16cid:durableId="126704462">
    <w:abstractNumId w:val="39"/>
  </w:num>
  <w:num w:numId="24" w16cid:durableId="1904438668">
    <w:abstractNumId w:val="13"/>
  </w:num>
  <w:num w:numId="25" w16cid:durableId="598678872">
    <w:abstractNumId w:val="35"/>
  </w:num>
  <w:num w:numId="26" w16cid:durableId="1098256833">
    <w:abstractNumId w:val="41"/>
  </w:num>
  <w:num w:numId="27" w16cid:durableId="1379938778">
    <w:abstractNumId w:val="28"/>
  </w:num>
  <w:num w:numId="28" w16cid:durableId="714503280">
    <w:abstractNumId w:val="19"/>
  </w:num>
  <w:num w:numId="29" w16cid:durableId="1878616121">
    <w:abstractNumId w:val="23"/>
  </w:num>
  <w:num w:numId="30" w16cid:durableId="126553006">
    <w:abstractNumId w:val="18"/>
  </w:num>
  <w:num w:numId="31" w16cid:durableId="1543132870">
    <w:abstractNumId w:val="32"/>
  </w:num>
  <w:num w:numId="32" w16cid:durableId="866328289">
    <w:abstractNumId w:val="20"/>
  </w:num>
  <w:num w:numId="33" w16cid:durableId="835220209">
    <w:abstractNumId w:val="38"/>
  </w:num>
  <w:num w:numId="34" w16cid:durableId="480195444">
    <w:abstractNumId w:val="10"/>
  </w:num>
  <w:num w:numId="35" w16cid:durableId="1346664459">
    <w:abstractNumId w:val="15"/>
  </w:num>
  <w:num w:numId="36" w16cid:durableId="1808622593">
    <w:abstractNumId w:val="31"/>
  </w:num>
  <w:num w:numId="37" w16cid:durableId="1302925484">
    <w:abstractNumId w:val="34"/>
  </w:num>
  <w:num w:numId="38" w16cid:durableId="143935957">
    <w:abstractNumId w:val="22"/>
  </w:num>
  <w:num w:numId="39" w16cid:durableId="2103600952">
    <w:abstractNumId w:val="16"/>
  </w:num>
  <w:num w:numId="40" w16cid:durableId="2145392428">
    <w:abstractNumId w:val="25"/>
  </w:num>
  <w:num w:numId="41" w16cid:durableId="760415426">
    <w:abstractNumId w:val="21"/>
  </w:num>
  <w:num w:numId="42" w16cid:durableId="1087071186">
    <w:abstractNumId w:val="24"/>
  </w:num>
  <w:num w:numId="43" w16cid:durableId="599526750">
    <w:abstractNumId w:val="36"/>
  </w:num>
  <w:num w:numId="44" w16cid:durableId="1322612832">
    <w:abstractNumId w:val="33"/>
  </w:num>
  <w:num w:numId="45" w16cid:durableId="1032851364">
    <w:abstractNumId w:val="40"/>
  </w:num>
  <w:num w:numId="46" w16cid:durableId="109308681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9A"/>
    <w:rsid w:val="0000677B"/>
    <w:rsid w:val="00011B88"/>
    <w:rsid w:val="00012EDA"/>
    <w:rsid w:val="00017CE5"/>
    <w:rsid w:val="00017EFD"/>
    <w:rsid w:val="00023BA1"/>
    <w:rsid w:val="000275AF"/>
    <w:rsid w:val="000322BF"/>
    <w:rsid w:val="00037593"/>
    <w:rsid w:val="000449A7"/>
    <w:rsid w:val="00044EBB"/>
    <w:rsid w:val="00056B52"/>
    <w:rsid w:val="000573ED"/>
    <w:rsid w:val="00057EE6"/>
    <w:rsid w:val="000739DE"/>
    <w:rsid w:val="0008708F"/>
    <w:rsid w:val="00087B8A"/>
    <w:rsid w:val="00092E41"/>
    <w:rsid w:val="000A4BAB"/>
    <w:rsid w:val="000A4BEC"/>
    <w:rsid w:val="000A562D"/>
    <w:rsid w:val="000B0C9E"/>
    <w:rsid w:val="000B112D"/>
    <w:rsid w:val="000B3686"/>
    <w:rsid w:val="000B5905"/>
    <w:rsid w:val="000C33D7"/>
    <w:rsid w:val="000C3B98"/>
    <w:rsid w:val="000C5DF7"/>
    <w:rsid w:val="000C6A97"/>
    <w:rsid w:val="000D2FDD"/>
    <w:rsid w:val="000E1206"/>
    <w:rsid w:val="000E1CA0"/>
    <w:rsid w:val="000E31B8"/>
    <w:rsid w:val="000E4166"/>
    <w:rsid w:val="000E5692"/>
    <w:rsid w:val="000E697B"/>
    <w:rsid w:val="000F0AD5"/>
    <w:rsid w:val="000F135A"/>
    <w:rsid w:val="000F71A9"/>
    <w:rsid w:val="00101993"/>
    <w:rsid w:val="00101B75"/>
    <w:rsid w:val="00105C68"/>
    <w:rsid w:val="00117948"/>
    <w:rsid w:val="00120AED"/>
    <w:rsid w:val="001238BC"/>
    <w:rsid w:val="00124707"/>
    <w:rsid w:val="00125657"/>
    <w:rsid w:val="001273C1"/>
    <w:rsid w:val="00130642"/>
    <w:rsid w:val="00132332"/>
    <w:rsid w:val="00134149"/>
    <w:rsid w:val="001420CB"/>
    <w:rsid w:val="0014350C"/>
    <w:rsid w:val="00154329"/>
    <w:rsid w:val="00170126"/>
    <w:rsid w:val="001746EE"/>
    <w:rsid w:val="001825FE"/>
    <w:rsid w:val="00183DEB"/>
    <w:rsid w:val="001B1580"/>
    <w:rsid w:val="001C371E"/>
    <w:rsid w:val="001C72D2"/>
    <w:rsid w:val="001D4CA4"/>
    <w:rsid w:val="001D5C1F"/>
    <w:rsid w:val="001E0C5A"/>
    <w:rsid w:val="001E2472"/>
    <w:rsid w:val="001E4256"/>
    <w:rsid w:val="001E4CC0"/>
    <w:rsid w:val="00201AEF"/>
    <w:rsid w:val="00204859"/>
    <w:rsid w:val="00205591"/>
    <w:rsid w:val="002129B0"/>
    <w:rsid w:val="00225DB1"/>
    <w:rsid w:val="00231300"/>
    <w:rsid w:val="00243F91"/>
    <w:rsid w:val="00256D94"/>
    <w:rsid w:val="00267F27"/>
    <w:rsid w:val="002716F6"/>
    <w:rsid w:val="00276047"/>
    <w:rsid w:val="00277ABE"/>
    <w:rsid w:val="0028108C"/>
    <w:rsid w:val="0028327B"/>
    <w:rsid w:val="0028543A"/>
    <w:rsid w:val="00285AA1"/>
    <w:rsid w:val="002869CD"/>
    <w:rsid w:val="002950CE"/>
    <w:rsid w:val="00295524"/>
    <w:rsid w:val="00295C0C"/>
    <w:rsid w:val="002A04F7"/>
    <w:rsid w:val="002A78CB"/>
    <w:rsid w:val="002B34C3"/>
    <w:rsid w:val="002B547C"/>
    <w:rsid w:val="002D4A78"/>
    <w:rsid w:val="002E1937"/>
    <w:rsid w:val="002E2182"/>
    <w:rsid w:val="002E3541"/>
    <w:rsid w:val="002E52EE"/>
    <w:rsid w:val="002F0054"/>
    <w:rsid w:val="00306312"/>
    <w:rsid w:val="00311475"/>
    <w:rsid w:val="00313438"/>
    <w:rsid w:val="00320B6F"/>
    <w:rsid w:val="00324E2D"/>
    <w:rsid w:val="00326044"/>
    <w:rsid w:val="003262F3"/>
    <w:rsid w:val="0033030E"/>
    <w:rsid w:val="00341254"/>
    <w:rsid w:val="00346FDE"/>
    <w:rsid w:val="00351CAB"/>
    <w:rsid w:val="003529F3"/>
    <w:rsid w:val="003537D8"/>
    <w:rsid w:val="00354B62"/>
    <w:rsid w:val="00370EFB"/>
    <w:rsid w:val="0037121D"/>
    <w:rsid w:val="00375F15"/>
    <w:rsid w:val="00377A0A"/>
    <w:rsid w:val="003808BC"/>
    <w:rsid w:val="003814F7"/>
    <w:rsid w:val="00382555"/>
    <w:rsid w:val="00384A48"/>
    <w:rsid w:val="003853F1"/>
    <w:rsid w:val="00386778"/>
    <w:rsid w:val="00386A73"/>
    <w:rsid w:val="003A12E3"/>
    <w:rsid w:val="003A6F06"/>
    <w:rsid w:val="003B60A8"/>
    <w:rsid w:val="003C0DAF"/>
    <w:rsid w:val="003C151A"/>
    <w:rsid w:val="003E0898"/>
    <w:rsid w:val="003E0A46"/>
    <w:rsid w:val="003E1984"/>
    <w:rsid w:val="003E1BE2"/>
    <w:rsid w:val="003E2DDC"/>
    <w:rsid w:val="003F2892"/>
    <w:rsid w:val="003F42CA"/>
    <w:rsid w:val="003F597E"/>
    <w:rsid w:val="00401A1D"/>
    <w:rsid w:val="00403116"/>
    <w:rsid w:val="004079F8"/>
    <w:rsid w:val="00410067"/>
    <w:rsid w:val="004317E0"/>
    <w:rsid w:val="00433DF6"/>
    <w:rsid w:val="004471D0"/>
    <w:rsid w:val="004500E5"/>
    <w:rsid w:val="0046039C"/>
    <w:rsid w:val="0046523A"/>
    <w:rsid w:val="004661BE"/>
    <w:rsid w:val="00470060"/>
    <w:rsid w:val="004745F2"/>
    <w:rsid w:val="00482658"/>
    <w:rsid w:val="004914EE"/>
    <w:rsid w:val="004920DA"/>
    <w:rsid w:val="0049569B"/>
    <w:rsid w:val="004A4B64"/>
    <w:rsid w:val="004A4E1A"/>
    <w:rsid w:val="004B243B"/>
    <w:rsid w:val="004B2AB7"/>
    <w:rsid w:val="004B5850"/>
    <w:rsid w:val="004B6087"/>
    <w:rsid w:val="004C5467"/>
    <w:rsid w:val="004D409F"/>
    <w:rsid w:val="004E064E"/>
    <w:rsid w:val="004E5035"/>
    <w:rsid w:val="004F2A19"/>
    <w:rsid w:val="004F5C8E"/>
    <w:rsid w:val="004F68C3"/>
    <w:rsid w:val="004F7BAA"/>
    <w:rsid w:val="00504C09"/>
    <w:rsid w:val="005125E4"/>
    <w:rsid w:val="005140CB"/>
    <w:rsid w:val="00517215"/>
    <w:rsid w:val="00522A0A"/>
    <w:rsid w:val="00535B1A"/>
    <w:rsid w:val="005411C9"/>
    <w:rsid w:val="005430A6"/>
    <w:rsid w:val="00543A4D"/>
    <w:rsid w:val="00545041"/>
    <w:rsid w:val="00560EC7"/>
    <w:rsid w:val="00561521"/>
    <w:rsid w:val="00566260"/>
    <w:rsid w:val="00583340"/>
    <w:rsid w:val="00585517"/>
    <w:rsid w:val="00586088"/>
    <w:rsid w:val="00590B0E"/>
    <w:rsid w:val="0059450A"/>
    <w:rsid w:val="00596254"/>
    <w:rsid w:val="005B12C6"/>
    <w:rsid w:val="005B3AA6"/>
    <w:rsid w:val="005B7E6A"/>
    <w:rsid w:val="005C1195"/>
    <w:rsid w:val="005C3B76"/>
    <w:rsid w:val="005C72AA"/>
    <w:rsid w:val="005D1F41"/>
    <w:rsid w:val="005E039D"/>
    <w:rsid w:val="005E1A31"/>
    <w:rsid w:val="005E5EE8"/>
    <w:rsid w:val="005F385D"/>
    <w:rsid w:val="00607346"/>
    <w:rsid w:val="006164F1"/>
    <w:rsid w:val="00617229"/>
    <w:rsid w:val="00622FDE"/>
    <w:rsid w:val="00624C43"/>
    <w:rsid w:val="00625B93"/>
    <w:rsid w:val="006305F7"/>
    <w:rsid w:val="006326B7"/>
    <w:rsid w:val="00636FF0"/>
    <w:rsid w:val="006437AF"/>
    <w:rsid w:val="00643D1A"/>
    <w:rsid w:val="006453D3"/>
    <w:rsid w:val="00645F6D"/>
    <w:rsid w:val="00646BC5"/>
    <w:rsid w:val="006531C3"/>
    <w:rsid w:val="0065653B"/>
    <w:rsid w:val="00656814"/>
    <w:rsid w:val="0067083C"/>
    <w:rsid w:val="0067535F"/>
    <w:rsid w:val="00686147"/>
    <w:rsid w:val="0068698F"/>
    <w:rsid w:val="00691F92"/>
    <w:rsid w:val="00693242"/>
    <w:rsid w:val="00696158"/>
    <w:rsid w:val="006A2B6D"/>
    <w:rsid w:val="006B0292"/>
    <w:rsid w:val="006B207E"/>
    <w:rsid w:val="006C3314"/>
    <w:rsid w:val="006C5ECB"/>
    <w:rsid w:val="006D0133"/>
    <w:rsid w:val="006D5436"/>
    <w:rsid w:val="006F2408"/>
    <w:rsid w:val="006F49D0"/>
    <w:rsid w:val="006F76C2"/>
    <w:rsid w:val="00702463"/>
    <w:rsid w:val="007038E6"/>
    <w:rsid w:val="007151C4"/>
    <w:rsid w:val="0071603F"/>
    <w:rsid w:val="007205BA"/>
    <w:rsid w:val="00730F97"/>
    <w:rsid w:val="007327D6"/>
    <w:rsid w:val="00734AF6"/>
    <w:rsid w:val="00736FDE"/>
    <w:rsid w:val="007415D5"/>
    <w:rsid w:val="00741991"/>
    <w:rsid w:val="00754E6F"/>
    <w:rsid w:val="0076017A"/>
    <w:rsid w:val="00762DD8"/>
    <w:rsid w:val="0076479F"/>
    <w:rsid w:val="007733A6"/>
    <w:rsid w:val="007737F4"/>
    <w:rsid w:val="00781D4D"/>
    <w:rsid w:val="00783546"/>
    <w:rsid w:val="00783EB1"/>
    <w:rsid w:val="007948A7"/>
    <w:rsid w:val="007A5AC7"/>
    <w:rsid w:val="007A6C69"/>
    <w:rsid w:val="007A6EF3"/>
    <w:rsid w:val="007C13B2"/>
    <w:rsid w:val="007C58D2"/>
    <w:rsid w:val="007C5D6B"/>
    <w:rsid w:val="007C7858"/>
    <w:rsid w:val="007D70D7"/>
    <w:rsid w:val="007E4708"/>
    <w:rsid w:val="007F16E9"/>
    <w:rsid w:val="008051A4"/>
    <w:rsid w:val="00805667"/>
    <w:rsid w:val="008125B2"/>
    <w:rsid w:val="008156CE"/>
    <w:rsid w:val="008309EB"/>
    <w:rsid w:val="0084270E"/>
    <w:rsid w:val="00842E62"/>
    <w:rsid w:val="0084571F"/>
    <w:rsid w:val="008461E8"/>
    <w:rsid w:val="00854D08"/>
    <w:rsid w:val="0085761F"/>
    <w:rsid w:val="00863673"/>
    <w:rsid w:val="00865D2B"/>
    <w:rsid w:val="00867640"/>
    <w:rsid w:val="0087027F"/>
    <w:rsid w:val="00872AC1"/>
    <w:rsid w:val="00873920"/>
    <w:rsid w:val="00873FBD"/>
    <w:rsid w:val="00875A01"/>
    <w:rsid w:val="008761BA"/>
    <w:rsid w:val="0088175F"/>
    <w:rsid w:val="00882C19"/>
    <w:rsid w:val="00883AAD"/>
    <w:rsid w:val="00883E7F"/>
    <w:rsid w:val="00883F2D"/>
    <w:rsid w:val="008961F2"/>
    <w:rsid w:val="0089777F"/>
    <w:rsid w:val="008A2785"/>
    <w:rsid w:val="008B76C3"/>
    <w:rsid w:val="008B7B8E"/>
    <w:rsid w:val="008C1685"/>
    <w:rsid w:val="008C2860"/>
    <w:rsid w:val="008C6507"/>
    <w:rsid w:val="008D635C"/>
    <w:rsid w:val="008E085D"/>
    <w:rsid w:val="008E143D"/>
    <w:rsid w:val="008E5671"/>
    <w:rsid w:val="008F0570"/>
    <w:rsid w:val="008F0E66"/>
    <w:rsid w:val="008F4E62"/>
    <w:rsid w:val="008F55C5"/>
    <w:rsid w:val="009049DB"/>
    <w:rsid w:val="00906CDE"/>
    <w:rsid w:val="00906CE1"/>
    <w:rsid w:val="00910EDC"/>
    <w:rsid w:val="00920712"/>
    <w:rsid w:val="009215DF"/>
    <w:rsid w:val="00921A2D"/>
    <w:rsid w:val="0093045A"/>
    <w:rsid w:val="00931827"/>
    <w:rsid w:val="00934B21"/>
    <w:rsid w:val="0094122C"/>
    <w:rsid w:val="0095165A"/>
    <w:rsid w:val="00953A1B"/>
    <w:rsid w:val="00962A86"/>
    <w:rsid w:val="00970F9C"/>
    <w:rsid w:val="00980B18"/>
    <w:rsid w:val="0098712F"/>
    <w:rsid w:val="00987BCC"/>
    <w:rsid w:val="009962E7"/>
    <w:rsid w:val="00996A1C"/>
    <w:rsid w:val="009A01B6"/>
    <w:rsid w:val="009A1506"/>
    <w:rsid w:val="009A3711"/>
    <w:rsid w:val="009A3E0F"/>
    <w:rsid w:val="009A4ED9"/>
    <w:rsid w:val="009B5D53"/>
    <w:rsid w:val="009B70B1"/>
    <w:rsid w:val="009B77E5"/>
    <w:rsid w:val="009C099B"/>
    <w:rsid w:val="009C0F50"/>
    <w:rsid w:val="009C1F3B"/>
    <w:rsid w:val="009C5CA7"/>
    <w:rsid w:val="009C5DD0"/>
    <w:rsid w:val="009C681F"/>
    <w:rsid w:val="009C7343"/>
    <w:rsid w:val="009D22B8"/>
    <w:rsid w:val="009D383D"/>
    <w:rsid w:val="009D403F"/>
    <w:rsid w:val="009E07E5"/>
    <w:rsid w:val="009E09D8"/>
    <w:rsid w:val="009F1127"/>
    <w:rsid w:val="00A010ED"/>
    <w:rsid w:val="00A17938"/>
    <w:rsid w:val="00A17BB0"/>
    <w:rsid w:val="00A20504"/>
    <w:rsid w:val="00A254F2"/>
    <w:rsid w:val="00A25DE1"/>
    <w:rsid w:val="00A34B8B"/>
    <w:rsid w:val="00A34FA4"/>
    <w:rsid w:val="00A46FF7"/>
    <w:rsid w:val="00A5228A"/>
    <w:rsid w:val="00A54BD5"/>
    <w:rsid w:val="00A618AB"/>
    <w:rsid w:val="00A65FE7"/>
    <w:rsid w:val="00A709A1"/>
    <w:rsid w:val="00A772C9"/>
    <w:rsid w:val="00A85E4F"/>
    <w:rsid w:val="00A91632"/>
    <w:rsid w:val="00A969D2"/>
    <w:rsid w:val="00A96DDB"/>
    <w:rsid w:val="00A97CC8"/>
    <w:rsid w:val="00A97D68"/>
    <w:rsid w:val="00AA4E06"/>
    <w:rsid w:val="00AA528E"/>
    <w:rsid w:val="00AA5B76"/>
    <w:rsid w:val="00AB131D"/>
    <w:rsid w:val="00AB62BD"/>
    <w:rsid w:val="00AC05D4"/>
    <w:rsid w:val="00AC4105"/>
    <w:rsid w:val="00AD0C12"/>
    <w:rsid w:val="00AD3916"/>
    <w:rsid w:val="00AF1F28"/>
    <w:rsid w:val="00AF22B6"/>
    <w:rsid w:val="00AF452C"/>
    <w:rsid w:val="00AF4BE1"/>
    <w:rsid w:val="00AF7FA7"/>
    <w:rsid w:val="00B0209E"/>
    <w:rsid w:val="00B03D3B"/>
    <w:rsid w:val="00B13AE2"/>
    <w:rsid w:val="00B157A3"/>
    <w:rsid w:val="00B26A97"/>
    <w:rsid w:val="00B36B5E"/>
    <w:rsid w:val="00B46FC5"/>
    <w:rsid w:val="00B50346"/>
    <w:rsid w:val="00B526D4"/>
    <w:rsid w:val="00B52942"/>
    <w:rsid w:val="00B53ED2"/>
    <w:rsid w:val="00B60452"/>
    <w:rsid w:val="00B64D4E"/>
    <w:rsid w:val="00B70844"/>
    <w:rsid w:val="00B70D8D"/>
    <w:rsid w:val="00B71795"/>
    <w:rsid w:val="00B74387"/>
    <w:rsid w:val="00B74A3E"/>
    <w:rsid w:val="00B812DB"/>
    <w:rsid w:val="00B86BFE"/>
    <w:rsid w:val="00B97A36"/>
    <w:rsid w:val="00B97CEC"/>
    <w:rsid w:val="00BA16AE"/>
    <w:rsid w:val="00BA3085"/>
    <w:rsid w:val="00BA4887"/>
    <w:rsid w:val="00BB28FA"/>
    <w:rsid w:val="00BB35B6"/>
    <w:rsid w:val="00BB3C30"/>
    <w:rsid w:val="00BC1661"/>
    <w:rsid w:val="00BC2011"/>
    <w:rsid w:val="00BC376F"/>
    <w:rsid w:val="00BC617C"/>
    <w:rsid w:val="00BD077E"/>
    <w:rsid w:val="00BD0AD4"/>
    <w:rsid w:val="00BD0DC1"/>
    <w:rsid w:val="00BE1111"/>
    <w:rsid w:val="00BE2D94"/>
    <w:rsid w:val="00BE3CD6"/>
    <w:rsid w:val="00BF0B3E"/>
    <w:rsid w:val="00BF18DE"/>
    <w:rsid w:val="00BF593F"/>
    <w:rsid w:val="00BF711F"/>
    <w:rsid w:val="00BF78FF"/>
    <w:rsid w:val="00C01D6E"/>
    <w:rsid w:val="00C023DE"/>
    <w:rsid w:val="00C06B1E"/>
    <w:rsid w:val="00C134AB"/>
    <w:rsid w:val="00C13830"/>
    <w:rsid w:val="00C14116"/>
    <w:rsid w:val="00C16778"/>
    <w:rsid w:val="00C25D93"/>
    <w:rsid w:val="00C27980"/>
    <w:rsid w:val="00C30724"/>
    <w:rsid w:val="00C36899"/>
    <w:rsid w:val="00C40F51"/>
    <w:rsid w:val="00C41F4E"/>
    <w:rsid w:val="00C46BAC"/>
    <w:rsid w:val="00C47DD9"/>
    <w:rsid w:val="00C53429"/>
    <w:rsid w:val="00C53F04"/>
    <w:rsid w:val="00C54069"/>
    <w:rsid w:val="00C7605D"/>
    <w:rsid w:val="00C7764C"/>
    <w:rsid w:val="00C875CF"/>
    <w:rsid w:val="00C91E8B"/>
    <w:rsid w:val="00C949D0"/>
    <w:rsid w:val="00CA1526"/>
    <w:rsid w:val="00CB2832"/>
    <w:rsid w:val="00CB2E3D"/>
    <w:rsid w:val="00CB574B"/>
    <w:rsid w:val="00CC0BBD"/>
    <w:rsid w:val="00CC0E6C"/>
    <w:rsid w:val="00CC11B8"/>
    <w:rsid w:val="00CC4191"/>
    <w:rsid w:val="00CC4E29"/>
    <w:rsid w:val="00CC612B"/>
    <w:rsid w:val="00CD649D"/>
    <w:rsid w:val="00CF68F8"/>
    <w:rsid w:val="00CF6CC5"/>
    <w:rsid w:val="00D05C6D"/>
    <w:rsid w:val="00D06975"/>
    <w:rsid w:val="00D11644"/>
    <w:rsid w:val="00D16EFA"/>
    <w:rsid w:val="00D24E46"/>
    <w:rsid w:val="00D25136"/>
    <w:rsid w:val="00D277DB"/>
    <w:rsid w:val="00D31D4F"/>
    <w:rsid w:val="00D32168"/>
    <w:rsid w:val="00D334AF"/>
    <w:rsid w:val="00D44A6E"/>
    <w:rsid w:val="00D5292A"/>
    <w:rsid w:val="00D54E4F"/>
    <w:rsid w:val="00D637D4"/>
    <w:rsid w:val="00D65CCD"/>
    <w:rsid w:val="00D71199"/>
    <w:rsid w:val="00D72627"/>
    <w:rsid w:val="00D76FDD"/>
    <w:rsid w:val="00D874C2"/>
    <w:rsid w:val="00D9003A"/>
    <w:rsid w:val="00D9206A"/>
    <w:rsid w:val="00D92A53"/>
    <w:rsid w:val="00D94440"/>
    <w:rsid w:val="00D973E9"/>
    <w:rsid w:val="00DA00F7"/>
    <w:rsid w:val="00DA284A"/>
    <w:rsid w:val="00DA50AD"/>
    <w:rsid w:val="00DA7021"/>
    <w:rsid w:val="00DB3089"/>
    <w:rsid w:val="00DC058E"/>
    <w:rsid w:val="00DC2DB2"/>
    <w:rsid w:val="00DC7529"/>
    <w:rsid w:val="00DD1409"/>
    <w:rsid w:val="00DD3056"/>
    <w:rsid w:val="00DD5121"/>
    <w:rsid w:val="00DD7199"/>
    <w:rsid w:val="00DE0925"/>
    <w:rsid w:val="00DE43D7"/>
    <w:rsid w:val="00DE4A8B"/>
    <w:rsid w:val="00DF022E"/>
    <w:rsid w:val="00DF06C4"/>
    <w:rsid w:val="00DF4E9D"/>
    <w:rsid w:val="00DF6F32"/>
    <w:rsid w:val="00E0401F"/>
    <w:rsid w:val="00E05AEB"/>
    <w:rsid w:val="00E06893"/>
    <w:rsid w:val="00E23EB0"/>
    <w:rsid w:val="00E32A9C"/>
    <w:rsid w:val="00E33957"/>
    <w:rsid w:val="00E44614"/>
    <w:rsid w:val="00E478A4"/>
    <w:rsid w:val="00E50C45"/>
    <w:rsid w:val="00E51E4A"/>
    <w:rsid w:val="00E52FB0"/>
    <w:rsid w:val="00E539B4"/>
    <w:rsid w:val="00E60847"/>
    <w:rsid w:val="00E84B02"/>
    <w:rsid w:val="00E877C9"/>
    <w:rsid w:val="00E9132D"/>
    <w:rsid w:val="00E9217B"/>
    <w:rsid w:val="00E97F71"/>
    <w:rsid w:val="00EA06FB"/>
    <w:rsid w:val="00EA27E6"/>
    <w:rsid w:val="00EA59C5"/>
    <w:rsid w:val="00EB0E05"/>
    <w:rsid w:val="00EB2878"/>
    <w:rsid w:val="00EB2EA1"/>
    <w:rsid w:val="00EB3E37"/>
    <w:rsid w:val="00EB7464"/>
    <w:rsid w:val="00EC79F1"/>
    <w:rsid w:val="00EF14C1"/>
    <w:rsid w:val="00EF20AF"/>
    <w:rsid w:val="00F107C6"/>
    <w:rsid w:val="00F15BCF"/>
    <w:rsid w:val="00F2012B"/>
    <w:rsid w:val="00F2078B"/>
    <w:rsid w:val="00F23ED1"/>
    <w:rsid w:val="00F2436B"/>
    <w:rsid w:val="00F2609A"/>
    <w:rsid w:val="00F35076"/>
    <w:rsid w:val="00F40448"/>
    <w:rsid w:val="00F42EAE"/>
    <w:rsid w:val="00F435A6"/>
    <w:rsid w:val="00F46710"/>
    <w:rsid w:val="00F535B0"/>
    <w:rsid w:val="00F56718"/>
    <w:rsid w:val="00F719FE"/>
    <w:rsid w:val="00F7501B"/>
    <w:rsid w:val="00F8148F"/>
    <w:rsid w:val="00F835DC"/>
    <w:rsid w:val="00F83CF8"/>
    <w:rsid w:val="00F9769D"/>
    <w:rsid w:val="00FA0A9F"/>
    <w:rsid w:val="00FA30EB"/>
    <w:rsid w:val="00FA3728"/>
    <w:rsid w:val="00FA4D32"/>
    <w:rsid w:val="00FA711F"/>
    <w:rsid w:val="00FB2EE0"/>
    <w:rsid w:val="00FC68B0"/>
    <w:rsid w:val="00FC6B59"/>
    <w:rsid w:val="00FD4950"/>
    <w:rsid w:val="00FE55B8"/>
    <w:rsid w:val="00FE6AFB"/>
    <w:rsid w:val="00FE7131"/>
    <w:rsid w:val="00FF0F7B"/>
    <w:rsid w:val="00FF1568"/>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A91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ja-JP"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044EBB"/>
    <w:pPr>
      <w:spacing w:line="240" w:lineRule="auto"/>
    </w:pPr>
    <w:rPr>
      <w:sz w:val="20"/>
      <w:szCs w:val="20"/>
    </w:rPr>
  </w:style>
  <w:style w:type="paragraph" w:styleId="Titre1">
    <w:name w:val="heading 1"/>
    <w:basedOn w:val="Normal"/>
    <w:next w:val="Normal"/>
    <w:link w:val="Titre1Car"/>
    <w:uiPriority w:val="9"/>
    <w:qFormat/>
    <w:rsid w:val="000B112D"/>
    <w:pPr>
      <w:keepNext/>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ind w:left="-1354" w:right="-1440" w:firstLine="1354"/>
      <w:outlineLvl w:val="0"/>
    </w:pPr>
    <w:rPr>
      <w:rFonts w:asciiTheme="majorHAnsi" w:hAnsiTheme="majorHAnsi" w:cs="Times New Roman (Body CS)"/>
      <w:b/>
      <w:bCs/>
      <w:caps/>
      <w:color w:val="FFFFFF" w:themeColor="background1"/>
      <w:spacing w:val="15"/>
      <w:sz w:val="22"/>
      <w:szCs w:val="22"/>
    </w:rPr>
  </w:style>
  <w:style w:type="paragraph" w:styleId="Titre2">
    <w:name w:val="heading 2"/>
    <w:basedOn w:val="Normal"/>
    <w:next w:val="Normal"/>
    <w:link w:val="Titre2Car"/>
    <w:uiPriority w:val="9"/>
    <w:qFormat/>
    <w:rsid w:val="000B112D"/>
    <w:pPr>
      <w:keepNext/>
      <w:spacing w:after="0"/>
      <w:outlineLvl w:val="1"/>
    </w:pPr>
    <w:rPr>
      <w:rFonts w:asciiTheme="majorHAnsi" w:hAnsiTheme="majorHAnsi" w:cs="Times New Roman (Body CS)"/>
      <w:color w:val="4472C4" w:themeColor="accent1"/>
      <w:spacing w:val="15"/>
      <w:sz w:val="22"/>
      <w:szCs w:val="22"/>
    </w:rPr>
  </w:style>
  <w:style w:type="paragraph" w:styleId="Titre3">
    <w:name w:val="heading 3"/>
    <w:basedOn w:val="Normal"/>
    <w:next w:val="Normal"/>
    <w:link w:val="Titre3Car"/>
    <w:uiPriority w:val="9"/>
    <w:semiHidden/>
    <w:unhideWhenUsed/>
    <w:qFormat/>
    <w:rsid w:val="004B6087"/>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Titre4">
    <w:name w:val="heading 4"/>
    <w:basedOn w:val="Normal"/>
    <w:next w:val="Normal"/>
    <w:link w:val="Titre4Car"/>
    <w:uiPriority w:val="9"/>
    <w:semiHidden/>
    <w:unhideWhenUsed/>
    <w:qFormat/>
    <w:rsid w:val="004B6087"/>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Titre5">
    <w:name w:val="heading 5"/>
    <w:basedOn w:val="Normal"/>
    <w:next w:val="Normal"/>
    <w:link w:val="Titre5Car"/>
    <w:uiPriority w:val="9"/>
    <w:semiHidden/>
    <w:unhideWhenUsed/>
    <w:qFormat/>
    <w:rsid w:val="004B6087"/>
    <w:pPr>
      <w:pBdr>
        <w:bottom w:val="single" w:sz="6" w:space="1" w:color="4472C4" w:themeColor="accent1"/>
      </w:pBdr>
      <w:spacing w:before="300" w:after="0"/>
      <w:outlineLvl w:val="4"/>
    </w:pPr>
    <w:rPr>
      <w:caps/>
      <w:color w:val="2F5496" w:themeColor="accent1" w:themeShade="BF"/>
      <w:spacing w:val="10"/>
      <w:sz w:val="22"/>
      <w:szCs w:val="22"/>
    </w:rPr>
  </w:style>
  <w:style w:type="paragraph" w:styleId="Titre6">
    <w:name w:val="heading 6"/>
    <w:basedOn w:val="Normal"/>
    <w:next w:val="Normal"/>
    <w:link w:val="Titre6Car"/>
    <w:uiPriority w:val="9"/>
    <w:semiHidden/>
    <w:unhideWhenUsed/>
    <w:qFormat/>
    <w:rsid w:val="004B6087"/>
    <w:pPr>
      <w:pBdr>
        <w:bottom w:val="dotted" w:sz="6" w:space="1" w:color="4472C4" w:themeColor="accent1"/>
      </w:pBdr>
      <w:spacing w:before="300" w:after="0"/>
      <w:outlineLvl w:val="5"/>
    </w:pPr>
    <w:rPr>
      <w:caps/>
      <w:color w:val="2F5496" w:themeColor="accent1" w:themeShade="BF"/>
      <w:spacing w:val="10"/>
      <w:sz w:val="22"/>
      <w:szCs w:val="22"/>
    </w:rPr>
  </w:style>
  <w:style w:type="paragraph" w:styleId="Titre7">
    <w:name w:val="heading 7"/>
    <w:basedOn w:val="Normal"/>
    <w:next w:val="Normal"/>
    <w:link w:val="Titre7Car"/>
    <w:uiPriority w:val="9"/>
    <w:semiHidden/>
    <w:unhideWhenUsed/>
    <w:qFormat/>
    <w:rsid w:val="004B6087"/>
    <w:pPr>
      <w:spacing w:before="300" w:after="0"/>
      <w:outlineLvl w:val="6"/>
    </w:pPr>
    <w:rPr>
      <w:caps/>
      <w:color w:val="2F5496" w:themeColor="accent1" w:themeShade="BF"/>
      <w:spacing w:val="10"/>
      <w:sz w:val="22"/>
      <w:szCs w:val="22"/>
    </w:rPr>
  </w:style>
  <w:style w:type="paragraph" w:styleId="Titre8">
    <w:name w:val="heading 8"/>
    <w:basedOn w:val="Normal"/>
    <w:next w:val="Normal"/>
    <w:link w:val="Titre8Car"/>
    <w:uiPriority w:val="9"/>
    <w:semiHidden/>
    <w:unhideWhenUsed/>
    <w:qFormat/>
    <w:rsid w:val="004B6087"/>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4B6087"/>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0B112D"/>
    <w:pPr>
      <w:spacing w:before="0"/>
      <w:contextualSpacing/>
    </w:pPr>
    <w:rPr>
      <w:rFonts w:asciiTheme="majorHAnsi" w:hAnsiTheme="majorHAnsi" w:cs="Times New Roman (Body CS)"/>
      <w:b/>
      <w:caps/>
      <w:color w:val="FFFFFF" w:themeColor="background1"/>
      <w:spacing w:val="10"/>
      <w:kern w:val="28"/>
      <w:sz w:val="72"/>
      <w:szCs w:val="52"/>
    </w:rPr>
  </w:style>
  <w:style w:type="character" w:customStyle="1" w:styleId="TitreCar">
    <w:name w:val="Titre Car"/>
    <w:basedOn w:val="Policepardfaut"/>
    <w:link w:val="Titre"/>
    <w:uiPriority w:val="10"/>
    <w:rsid w:val="000B112D"/>
    <w:rPr>
      <w:rFonts w:asciiTheme="majorHAnsi" w:hAnsiTheme="majorHAnsi" w:cs="Times New Roman (Body CS)"/>
      <w:b/>
      <w:caps/>
      <w:color w:val="FFFFFF" w:themeColor="background1"/>
      <w:spacing w:val="10"/>
      <w:kern w:val="28"/>
      <w:sz w:val="72"/>
      <w:szCs w:val="52"/>
    </w:rPr>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0B112D"/>
    <w:pPr>
      <w:spacing w:after="240"/>
      <w:jc w:val="center"/>
    </w:pPr>
    <w:rPr>
      <w:rFonts w:asciiTheme="majorHAnsi" w:hAnsiTheme="majorHAnsi"/>
      <w:caps/>
      <w:color w:val="4472C4" w:themeColor="accent1"/>
      <w:spacing w:val="10"/>
      <w:sz w:val="24"/>
      <w:szCs w:val="24"/>
    </w:rPr>
  </w:style>
  <w:style w:type="character" w:customStyle="1" w:styleId="Sous-titreCar">
    <w:name w:val="Sous-titre Car"/>
    <w:basedOn w:val="Policepardfaut"/>
    <w:link w:val="Sous-titre"/>
    <w:uiPriority w:val="11"/>
    <w:rsid w:val="000B112D"/>
    <w:rPr>
      <w:rFonts w:asciiTheme="majorHAnsi" w:hAnsiTheme="majorHAnsi"/>
      <w:caps/>
      <w:color w:val="4472C4" w:themeColor="accent1"/>
      <w:spacing w:val="10"/>
      <w:sz w:val="24"/>
      <w:szCs w:val="24"/>
    </w:rPr>
  </w:style>
  <w:style w:type="character" w:customStyle="1" w:styleId="Titre1Car">
    <w:name w:val="Titre 1 Car"/>
    <w:basedOn w:val="Policepardfaut"/>
    <w:link w:val="Titre1"/>
    <w:uiPriority w:val="9"/>
    <w:rsid w:val="000B112D"/>
    <w:rPr>
      <w:rFonts w:asciiTheme="majorHAnsi" w:hAnsiTheme="majorHAnsi" w:cs="Times New Roman (Body CS)"/>
      <w:b/>
      <w:bCs/>
      <w:caps/>
      <w:color w:val="FFFFFF" w:themeColor="background1"/>
      <w:spacing w:val="15"/>
      <w:shd w:val="clear" w:color="auto" w:fill="4472C4" w:themeFill="accent1"/>
    </w:rPr>
  </w:style>
  <w:style w:type="table" w:customStyle="1" w:styleId="Tableaudeconseils">
    <w:name w:val="Tableau de conseils"/>
    <w:basedOn w:val="TableauNormal"/>
    <w:uiPriority w:val="99"/>
    <w:pPr>
      <w:spacing w:after="0" w:line="240" w:lineRule="auto"/>
    </w:pPr>
    <w:tblPr>
      <w:tblCellMar>
        <w:top w:w="144" w:type="dxa"/>
        <w:left w:w="0" w:type="dxa"/>
        <w:right w:w="0" w:type="dxa"/>
      </w:tblCellMar>
    </w:tblPr>
    <w:tcPr>
      <w:shd w:val="clear" w:color="auto" w:fill="D9E2F3" w:themeFill="accent1" w:themeFillTint="33"/>
    </w:tcPr>
    <w:tblStylePr w:type="firstCol">
      <w:pPr>
        <w:wordWrap/>
        <w:jc w:val="center"/>
      </w:pPr>
    </w:tblStylePr>
  </w:style>
  <w:style w:type="paragraph" w:customStyle="1" w:styleId="Textedeconseil">
    <w:name w:val="Texte de conseil"/>
    <w:basedOn w:val="Normal"/>
    <w:uiPriority w:val="99"/>
    <w:rsid w:val="00410067"/>
    <w:pPr>
      <w:spacing w:after="160" w:line="264" w:lineRule="auto"/>
      <w:ind w:right="576"/>
    </w:pPr>
    <w:rPr>
      <w:i/>
      <w:iCs/>
      <w:color w:val="4472C4" w:themeColor="accent1"/>
      <w:sz w:val="16"/>
      <w:szCs w:val="16"/>
    </w:rPr>
  </w:style>
  <w:style w:type="character" w:styleId="Textedelespacerserv">
    <w:name w:val="Placeholder Text"/>
    <w:basedOn w:val="Policepardfaut"/>
    <w:uiPriority w:val="99"/>
    <w:semiHidden/>
    <w:rsid w:val="008961F2"/>
    <w:rPr>
      <w:color w:val="595959" w:themeColor="text1" w:themeTint="A6"/>
    </w:rPr>
  </w:style>
  <w:style w:type="paragraph" w:styleId="Sansinterligne">
    <w:name w:val="No Spacing"/>
    <w:basedOn w:val="Normal"/>
    <w:link w:val="SansinterligneCar"/>
    <w:uiPriority w:val="1"/>
    <w:qFormat/>
    <w:rsid w:val="004B6087"/>
    <w:pPr>
      <w:spacing w:before="0" w:after="0"/>
    </w:pPr>
  </w:style>
  <w:style w:type="character" w:customStyle="1" w:styleId="Titre2Car">
    <w:name w:val="Titre 2 Car"/>
    <w:basedOn w:val="Policepardfaut"/>
    <w:link w:val="Titre2"/>
    <w:uiPriority w:val="9"/>
    <w:rsid w:val="000B112D"/>
    <w:rPr>
      <w:rFonts w:asciiTheme="majorHAnsi" w:hAnsiTheme="majorHAnsi" w:cs="Times New Roman (Body CS)"/>
      <w:color w:val="4472C4" w:themeColor="accent1"/>
      <w:spacing w:val="15"/>
    </w:rPr>
  </w:style>
  <w:style w:type="paragraph" w:styleId="Listepuces">
    <w:name w:val="List Bullet"/>
    <w:basedOn w:val="Normal"/>
    <w:uiPriority w:val="1"/>
    <w:qFormat/>
    <w:rsid w:val="007A6C69"/>
    <w:pPr>
      <w:numPr>
        <w:numId w:val="2"/>
      </w:numPr>
      <w:spacing w:after="60"/>
    </w:pPr>
    <w:rPr>
      <w:b/>
      <w:color w:val="1F4E79" w:themeColor="accent5" w:themeShade="80"/>
    </w:rPr>
  </w:style>
  <w:style w:type="paragraph" w:styleId="En-tte">
    <w:name w:val="header"/>
    <w:basedOn w:val="Normal"/>
    <w:link w:val="En-tteCar"/>
    <w:uiPriority w:val="99"/>
    <w:semiHidden/>
    <w:pPr>
      <w:tabs>
        <w:tab w:val="center" w:pos="4680"/>
        <w:tab w:val="right" w:pos="9360"/>
      </w:tabs>
      <w:spacing w:after="0"/>
    </w:pPr>
  </w:style>
  <w:style w:type="character" w:customStyle="1" w:styleId="En-tteCar">
    <w:name w:val="En-tête Car"/>
    <w:basedOn w:val="Policepardfaut"/>
    <w:link w:val="En-tte"/>
    <w:uiPriority w:val="99"/>
    <w:semiHidden/>
    <w:rsid w:val="000B112D"/>
    <w:rPr>
      <w:sz w:val="20"/>
      <w:szCs w:val="20"/>
    </w:rPr>
  </w:style>
  <w:style w:type="paragraph" w:styleId="Pieddepage">
    <w:name w:val="footer"/>
    <w:basedOn w:val="Normal"/>
    <w:link w:val="PieddepageCar"/>
    <w:uiPriority w:val="99"/>
    <w:semiHidden/>
    <w:rsid w:val="002A04F7"/>
    <w:pPr>
      <w:spacing w:after="0"/>
      <w:ind w:left="-144"/>
      <w:contextualSpacing/>
    </w:pPr>
    <w:rPr>
      <w:rFonts w:asciiTheme="majorHAnsi" w:eastAsiaTheme="majorEastAsia" w:hAnsiTheme="majorHAnsi" w:cstheme="majorBidi"/>
      <w:noProof/>
      <w:color w:val="1F3864" w:themeColor="accent1" w:themeShade="80"/>
    </w:rPr>
  </w:style>
  <w:style w:type="character" w:customStyle="1" w:styleId="PieddepageCar">
    <w:name w:val="Pied de page Car"/>
    <w:basedOn w:val="Policepardfaut"/>
    <w:link w:val="Pieddepage"/>
    <w:uiPriority w:val="99"/>
    <w:semiHidden/>
    <w:rsid w:val="000B112D"/>
    <w:rPr>
      <w:rFonts w:asciiTheme="majorHAnsi" w:eastAsiaTheme="majorEastAsia" w:hAnsiTheme="majorHAnsi" w:cstheme="majorBidi"/>
      <w:noProof/>
      <w:color w:val="1F3864" w:themeColor="accent1" w:themeShade="80"/>
      <w:sz w:val="20"/>
      <w:szCs w:val="20"/>
    </w:rPr>
  </w:style>
  <w:style w:type="table" w:styleId="TableauGrille4-Accentuation1">
    <w:name w:val="Grid Table 4 Accent 1"/>
    <w:basedOn w:val="TableauNormal"/>
    <w:uiPriority w:val="4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29" w:type="dxa"/>
        <w:bottom w:w="29"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lledetableauclaire">
    <w:name w:val="Grid Table Light"/>
    <w:basedOn w:val="Tableau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audeproposition">
    <w:name w:val="Tableau de proposition"/>
    <w:basedOn w:val="TableauNormal"/>
    <w:uiPriority w:val="99"/>
    <w:rsid w:val="000B112D"/>
    <w:pPr>
      <w:spacing w:before="120" w:after="120" w:line="240" w:lineRule="auto"/>
    </w:pPr>
    <w:rPr>
      <w:rFonts w:eastAsiaTheme="minorHAnsi"/>
      <w:color w:val="404040" w:themeColor="text1" w:themeTint="BF"/>
      <w:sz w:val="18"/>
      <w:szCs w:val="18"/>
    </w:rPr>
    <w:tblP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144" w:type="dxa"/>
        <w:right w:w="144" w:type="dxa"/>
      </w:tblCellMar>
    </w:tblPr>
    <w:tblStylePr w:type="firstRow">
      <w:pPr>
        <w:keepNext/>
        <w:wordWrap/>
      </w:pPr>
      <w:rPr>
        <w:rFonts w:asciiTheme="majorHAnsi" w:hAnsiTheme="majorHAnsi"/>
        <w:b w:val="0"/>
        <w:i w:val="0"/>
        <w:color w:val="FFFFFF" w:themeColor="background1"/>
      </w:rPr>
      <w:tblPr/>
      <w:tcPr>
        <w:shd w:val="clear" w:color="auto" w:fill="4472C4" w:themeFill="accent1"/>
      </w:tcPr>
    </w:tblStylePr>
    <w:tblStylePr w:type="lastRow">
      <w:rPr>
        <w:b/>
        <w:color w:val="FFFFFF" w:themeColor="background1"/>
      </w:rPr>
      <w:tblPr/>
      <w:tcPr>
        <w:shd w:val="clear" w:color="auto" w:fill="4472C4" w:themeFill="accent1"/>
      </w:tcPr>
    </w:tblStylePr>
  </w:style>
  <w:style w:type="paragraph" w:styleId="Notedebasdepage">
    <w:name w:val="footnote text"/>
    <w:basedOn w:val="Normal"/>
    <w:link w:val="NotedebasdepageCar"/>
    <w:uiPriority w:val="12"/>
    <w:qFormat/>
    <w:pPr>
      <w:spacing w:before="140" w:after="0"/>
    </w:pPr>
    <w:rPr>
      <w:i/>
      <w:iCs/>
      <w:sz w:val="14"/>
      <w:szCs w:val="14"/>
    </w:rPr>
  </w:style>
  <w:style w:type="character" w:customStyle="1" w:styleId="NotedebasdepageCar">
    <w:name w:val="Note de bas de page Car"/>
    <w:basedOn w:val="Policepardfaut"/>
    <w:link w:val="Notedebasdepage"/>
    <w:uiPriority w:val="12"/>
    <w:rsid w:val="000B112D"/>
    <w:rPr>
      <w:i/>
      <w:iCs/>
      <w:sz w:val="14"/>
      <w:szCs w:val="14"/>
    </w:rPr>
  </w:style>
  <w:style w:type="paragraph" w:customStyle="1" w:styleId="Dcimaledetextedetableau">
    <w:name w:val="Décimale de texte de tableau"/>
    <w:basedOn w:val="Normal"/>
    <w:uiPriority w:val="12"/>
    <w:qFormat/>
    <w:pPr>
      <w:tabs>
        <w:tab w:val="decimal" w:pos="936"/>
      </w:tabs>
      <w:spacing w:before="120" w:after="120"/>
    </w:pPr>
  </w:style>
  <w:style w:type="paragraph" w:styleId="Signature">
    <w:name w:val="Signature"/>
    <w:basedOn w:val="Normal"/>
    <w:link w:val="SignatureCar"/>
    <w:uiPriority w:val="12"/>
    <w:qFormat/>
    <w:pPr>
      <w:spacing w:before="960" w:after="0"/>
    </w:pPr>
  </w:style>
  <w:style w:type="character" w:customStyle="1" w:styleId="SignatureCar">
    <w:name w:val="Signature Car"/>
    <w:basedOn w:val="Policepardfaut"/>
    <w:link w:val="Signature"/>
    <w:uiPriority w:val="12"/>
    <w:rsid w:val="000B112D"/>
    <w:rPr>
      <w:sz w:val="20"/>
      <w:szCs w:val="20"/>
    </w:rPr>
  </w:style>
  <w:style w:type="character" w:styleId="lev">
    <w:name w:val="Strong"/>
    <w:uiPriority w:val="22"/>
    <w:qFormat/>
    <w:rsid w:val="004B6087"/>
    <w:rPr>
      <w:b/>
      <w:bCs/>
    </w:rPr>
  </w:style>
  <w:style w:type="character" w:customStyle="1" w:styleId="Titre4Car">
    <w:name w:val="Titre 4 Car"/>
    <w:basedOn w:val="Policepardfaut"/>
    <w:link w:val="Titre4"/>
    <w:uiPriority w:val="9"/>
    <w:semiHidden/>
    <w:rsid w:val="004B6087"/>
    <w:rPr>
      <w:caps/>
      <w:color w:val="2F5496" w:themeColor="accent1" w:themeShade="BF"/>
      <w:spacing w:val="10"/>
    </w:rPr>
  </w:style>
  <w:style w:type="character" w:customStyle="1" w:styleId="Titre5Car">
    <w:name w:val="Titre 5 Car"/>
    <w:basedOn w:val="Policepardfaut"/>
    <w:link w:val="Titre5"/>
    <w:uiPriority w:val="9"/>
    <w:semiHidden/>
    <w:rsid w:val="004B6087"/>
    <w:rPr>
      <w:caps/>
      <w:color w:val="2F5496" w:themeColor="accent1" w:themeShade="BF"/>
      <w:spacing w:val="10"/>
    </w:rPr>
  </w:style>
  <w:style w:type="character" w:customStyle="1" w:styleId="Titre6Car">
    <w:name w:val="Titre 6 Car"/>
    <w:basedOn w:val="Policepardfaut"/>
    <w:link w:val="Titre6"/>
    <w:uiPriority w:val="9"/>
    <w:semiHidden/>
    <w:rsid w:val="004B6087"/>
    <w:rPr>
      <w:caps/>
      <w:color w:val="2F5496" w:themeColor="accent1" w:themeShade="BF"/>
      <w:spacing w:val="10"/>
    </w:rPr>
  </w:style>
  <w:style w:type="character" w:customStyle="1" w:styleId="Titre7Car">
    <w:name w:val="Titre 7 Car"/>
    <w:basedOn w:val="Policepardfaut"/>
    <w:link w:val="Titre7"/>
    <w:uiPriority w:val="9"/>
    <w:semiHidden/>
    <w:rsid w:val="004B6087"/>
    <w:rPr>
      <w:caps/>
      <w:color w:val="2F5496" w:themeColor="accent1" w:themeShade="BF"/>
      <w:spacing w:val="10"/>
    </w:rPr>
  </w:style>
  <w:style w:type="character" w:customStyle="1" w:styleId="Titre8Car">
    <w:name w:val="Titre 8 Car"/>
    <w:basedOn w:val="Policepardfaut"/>
    <w:link w:val="Titre8"/>
    <w:uiPriority w:val="9"/>
    <w:semiHidden/>
    <w:rsid w:val="004B6087"/>
    <w:rPr>
      <w:caps/>
      <w:spacing w:val="10"/>
      <w:sz w:val="18"/>
      <w:szCs w:val="18"/>
    </w:rPr>
  </w:style>
  <w:style w:type="character" w:customStyle="1" w:styleId="Titre9Car">
    <w:name w:val="Titre 9 Car"/>
    <w:basedOn w:val="Policepardfaut"/>
    <w:link w:val="Titre9"/>
    <w:uiPriority w:val="9"/>
    <w:semiHidden/>
    <w:rsid w:val="004B6087"/>
    <w:rPr>
      <w:i/>
      <w:caps/>
      <w:spacing w:val="10"/>
      <w:sz w:val="18"/>
      <w:szCs w:val="18"/>
    </w:rPr>
  </w:style>
  <w:style w:type="character" w:styleId="Accentuationintense">
    <w:name w:val="Intense Emphasis"/>
    <w:uiPriority w:val="21"/>
    <w:semiHidden/>
    <w:qFormat/>
    <w:rsid w:val="004B6087"/>
    <w:rPr>
      <w:b/>
      <w:bCs/>
      <w:caps/>
      <w:color w:val="1F3763" w:themeColor="accent1" w:themeShade="7F"/>
      <w:spacing w:val="10"/>
    </w:rPr>
  </w:style>
  <w:style w:type="paragraph" w:styleId="Citationintense">
    <w:name w:val="Intense Quote"/>
    <w:basedOn w:val="Normal"/>
    <w:next w:val="Normal"/>
    <w:link w:val="CitationintenseCar"/>
    <w:uiPriority w:val="30"/>
    <w:semiHidden/>
    <w:qFormat/>
    <w:rsid w:val="004B6087"/>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CitationintenseCar">
    <w:name w:val="Citation intense Car"/>
    <w:basedOn w:val="Policepardfaut"/>
    <w:link w:val="Citationintense"/>
    <w:uiPriority w:val="30"/>
    <w:semiHidden/>
    <w:rsid w:val="000B112D"/>
    <w:rPr>
      <w:i/>
      <w:iCs/>
      <w:color w:val="4472C4" w:themeColor="accent1"/>
      <w:sz w:val="20"/>
      <w:szCs w:val="20"/>
    </w:rPr>
  </w:style>
  <w:style w:type="character" w:styleId="Rfrenceintense">
    <w:name w:val="Intense Reference"/>
    <w:uiPriority w:val="32"/>
    <w:semiHidden/>
    <w:qFormat/>
    <w:rsid w:val="004B6087"/>
    <w:rPr>
      <w:b/>
      <w:bCs/>
      <w:i/>
      <w:iCs/>
      <w:caps/>
      <w:color w:val="4472C4" w:themeColor="accent1"/>
    </w:rPr>
  </w:style>
  <w:style w:type="paragraph" w:styleId="Normalcentr">
    <w:name w:val="Block Text"/>
    <w:basedOn w:val="Normal"/>
    <w:uiPriority w:val="99"/>
    <w:semiHidden/>
    <w:unhideWhenUsed/>
    <w:rsid w:val="008961F2"/>
    <w:pPr>
      <w:pBdr>
        <w:top w:val="single" w:sz="2" w:space="10" w:color="2F5496" w:themeColor="accent1" w:themeShade="BF"/>
        <w:left w:val="single" w:sz="2" w:space="10" w:color="2F5496" w:themeColor="accent1" w:themeShade="BF"/>
        <w:bottom w:val="single" w:sz="2" w:space="10" w:color="2F5496" w:themeColor="accent1" w:themeShade="BF"/>
        <w:right w:val="single" w:sz="2" w:space="10" w:color="2F5496" w:themeColor="accent1" w:themeShade="BF"/>
      </w:pBdr>
      <w:ind w:left="1152" w:right="1152"/>
    </w:pPr>
    <w:rPr>
      <w:i/>
      <w:iCs/>
      <w:color w:val="2F5496" w:themeColor="accent1" w:themeShade="BF"/>
    </w:rPr>
  </w:style>
  <w:style w:type="character" w:styleId="Lienhypertexte">
    <w:name w:val="Hyperlink"/>
    <w:basedOn w:val="Policepardfaut"/>
    <w:uiPriority w:val="99"/>
    <w:unhideWhenUsed/>
    <w:rsid w:val="008961F2"/>
    <w:rPr>
      <w:color w:val="538135" w:themeColor="accent6" w:themeShade="BF"/>
      <w:u w:val="single"/>
    </w:rPr>
  </w:style>
  <w:style w:type="character" w:customStyle="1" w:styleId="Mentionnonrsolue1">
    <w:name w:val="Mention non résolue 1"/>
    <w:basedOn w:val="Policepardfaut"/>
    <w:uiPriority w:val="99"/>
    <w:semiHidden/>
    <w:unhideWhenUsed/>
    <w:rsid w:val="008961F2"/>
    <w:rPr>
      <w:color w:val="595959" w:themeColor="text1" w:themeTint="A6"/>
      <w:shd w:val="clear" w:color="auto" w:fill="E1DFDD"/>
    </w:rPr>
  </w:style>
  <w:style w:type="character" w:customStyle="1" w:styleId="Titre3Car">
    <w:name w:val="Titre 3 Car"/>
    <w:basedOn w:val="Policepardfaut"/>
    <w:link w:val="Titre3"/>
    <w:uiPriority w:val="9"/>
    <w:semiHidden/>
    <w:rsid w:val="004B6087"/>
    <w:rPr>
      <w:caps/>
      <w:color w:val="1F3763" w:themeColor="accent1" w:themeShade="7F"/>
      <w:spacing w:val="15"/>
    </w:rPr>
  </w:style>
  <w:style w:type="paragraph" w:styleId="Lgende">
    <w:name w:val="caption"/>
    <w:basedOn w:val="Normal"/>
    <w:next w:val="Normal"/>
    <w:uiPriority w:val="35"/>
    <w:semiHidden/>
    <w:unhideWhenUsed/>
    <w:qFormat/>
    <w:rsid w:val="004B6087"/>
    <w:rPr>
      <w:b/>
      <w:bCs/>
      <w:color w:val="2F5496" w:themeColor="accent1" w:themeShade="BF"/>
      <w:sz w:val="16"/>
      <w:szCs w:val="16"/>
    </w:rPr>
  </w:style>
  <w:style w:type="character" w:styleId="Accentuation">
    <w:name w:val="Emphasis"/>
    <w:uiPriority w:val="20"/>
    <w:semiHidden/>
    <w:qFormat/>
    <w:rsid w:val="004B6087"/>
    <w:rPr>
      <w:caps/>
      <w:color w:val="1F3763" w:themeColor="accent1" w:themeShade="7F"/>
      <w:spacing w:val="5"/>
    </w:rPr>
  </w:style>
  <w:style w:type="character" w:customStyle="1" w:styleId="SansinterligneCar">
    <w:name w:val="Sans interligne Car"/>
    <w:basedOn w:val="Policepardfaut"/>
    <w:link w:val="Sansinterligne"/>
    <w:uiPriority w:val="1"/>
    <w:rsid w:val="004B6087"/>
    <w:rPr>
      <w:sz w:val="20"/>
      <w:szCs w:val="20"/>
    </w:rPr>
  </w:style>
  <w:style w:type="paragraph" w:styleId="Paragraphedeliste">
    <w:name w:val="List Paragraph"/>
    <w:basedOn w:val="Normal"/>
    <w:uiPriority w:val="34"/>
    <w:qFormat/>
    <w:rsid w:val="004B6087"/>
    <w:pPr>
      <w:ind w:left="720"/>
      <w:contextualSpacing/>
    </w:pPr>
  </w:style>
  <w:style w:type="paragraph" w:styleId="Citation">
    <w:name w:val="Quote"/>
    <w:basedOn w:val="Normal"/>
    <w:next w:val="Normal"/>
    <w:link w:val="CitationCar"/>
    <w:uiPriority w:val="29"/>
    <w:semiHidden/>
    <w:qFormat/>
    <w:rsid w:val="004B6087"/>
    <w:rPr>
      <w:i/>
      <w:iCs/>
    </w:rPr>
  </w:style>
  <w:style w:type="character" w:customStyle="1" w:styleId="CitationCar">
    <w:name w:val="Citation Car"/>
    <w:basedOn w:val="Policepardfaut"/>
    <w:link w:val="Citation"/>
    <w:uiPriority w:val="29"/>
    <w:semiHidden/>
    <w:rsid w:val="000B112D"/>
    <w:rPr>
      <w:i/>
      <w:iCs/>
      <w:sz w:val="20"/>
      <w:szCs w:val="20"/>
    </w:rPr>
  </w:style>
  <w:style w:type="character" w:styleId="Accentuationlgre">
    <w:name w:val="Subtle Emphasis"/>
    <w:uiPriority w:val="19"/>
    <w:semiHidden/>
    <w:qFormat/>
    <w:rsid w:val="004B6087"/>
    <w:rPr>
      <w:i/>
      <w:iCs/>
      <w:color w:val="1F3763" w:themeColor="accent1" w:themeShade="7F"/>
    </w:rPr>
  </w:style>
  <w:style w:type="character" w:styleId="Rfrencelgre">
    <w:name w:val="Subtle Reference"/>
    <w:uiPriority w:val="31"/>
    <w:semiHidden/>
    <w:qFormat/>
    <w:rsid w:val="004B6087"/>
    <w:rPr>
      <w:b/>
      <w:bCs/>
      <w:color w:val="4472C4" w:themeColor="accent1"/>
    </w:rPr>
  </w:style>
  <w:style w:type="character" w:styleId="Titredulivre">
    <w:name w:val="Book Title"/>
    <w:uiPriority w:val="33"/>
    <w:semiHidden/>
    <w:qFormat/>
    <w:rsid w:val="004B6087"/>
    <w:rPr>
      <w:b/>
      <w:bCs/>
      <w:i/>
      <w:iCs/>
      <w:spacing w:val="9"/>
    </w:rPr>
  </w:style>
  <w:style w:type="paragraph" w:styleId="En-ttedetabledesmatires">
    <w:name w:val="TOC Heading"/>
    <w:basedOn w:val="Titre1"/>
    <w:next w:val="Normal"/>
    <w:uiPriority w:val="39"/>
    <w:unhideWhenUsed/>
    <w:qFormat/>
    <w:rsid w:val="004B6087"/>
    <w:pPr>
      <w:outlineLvl w:val="9"/>
    </w:pPr>
  </w:style>
  <w:style w:type="table" w:styleId="TableauListe1Clair-Accentuation1">
    <w:name w:val="List Table 1 Light Accent 1"/>
    <w:basedOn w:val="TableauNormal"/>
    <w:uiPriority w:val="46"/>
    <w:rsid w:val="0028543A"/>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1Clair-Accentuation2">
    <w:name w:val="List Table 1 Light Accent 2"/>
    <w:basedOn w:val="TableauNormal"/>
    <w:uiPriority w:val="46"/>
    <w:rsid w:val="0068698F"/>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1Clair-Accentuation4">
    <w:name w:val="List Table 1 Light Accent 4"/>
    <w:basedOn w:val="TableauNormal"/>
    <w:uiPriority w:val="46"/>
    <w:rsid w:val="0068698F"/>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1Clair-Accentuation5">
    <w:name w:val="Grid Table 1 Light Accent 5"/>
    <w:basedOn w:val="TableauNormal"/>
    <w:uiPriority w:val="46"/>
    <w:rsid w:val="0068698F"/>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eauGrille2-Accentuation2">
    <w:name w:val="Grid Table 2 Accent 2"/>
    <w:basedOn w:val="TableauNormal"/>
    <w:uiPriority w:val="47"/>
    <w:rsid w:val="0068698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3">
    <w:name w:val="Grid Table 3"/>
    <w:basedOn w:val="TableauNormal"/>
    <w:uiPriority w:val="48"/>
    <w:rsid w:val="0068698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2-Accentuation6">
    <w:name w:val="Grid Table 2 Accent 6"/>
    <w:basedOn w:val="TableauNormal"/>
    <w:uiPriority w:val="47"/>
    <w:rsid w:val="0068698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2-Accentuation5">
    <w:name w:val="Grid Table 2 Accent 5"/>
    <w:basedOn w:val="TableauNormal"/>
    <w:uiPriority w:val="47"/>
    <w:rsid w:val="0068698F"/>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6Couleur-Accentuation5">
    <w:name w:val="List Table 6 Colorful Accent 5"/>
    <w:basedOn w:val="TableauNormal"/>
    <w:uiPriority w:val="51"/>
    <w:rsid w:val="0068698F"/>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6Couleur-Accentuation1">
    <w:name w:val="List Table 6 Colorful Accent 1"/>
    <w:basedOn w:val="TableauNormal"/>
    <w:uiPriority w:val="51"/>
    <w:rsid w:val="0068698F"/>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orpsdetexte">
    <w:name w:val="Body Text"/>
    <w:basedOn w:val="Normal"/>
    <w:link w:val="CorpsdetexteCar"/>
    <w:uiPriority w:val="1"/>
    <w:qFormat/>
    <w:rsid w:val="00873920"/>
    <w:pPr>
      <w:widowControl w:val="0"/>
      <w:autoSpaceDE w:val="0"/>
      <w:autoSpaceDN w:val="0"/>
      <w:spacing w:before="0" w:after="0"/>
    </w:pPr>
    <w:rPr>
      <w:rFonts w:ascii="Arial" w:eastAsia="Arial" w:hAnsi="Arial" w:cs="Arial"/>
      <w:lang w:val="en-US" w:eastAsia="en-US"/>
    </w:rPr>
  </w:style>
  <w:style w:type="character" w:customStyle="1" w:styleId="CorpsdetexteCar">
    <w:name w:val="Corps de texte Car"/>
    <w:basedOn w:val="Policepardfaut"/>
    <w:link w:val="Corpsdetexte"/>
    <w:uiPriority w:val="1"/>
    <w:rsid w:val="00873920"/>
    <w:rPr>
      <w:rFonts w:ascii="Arial" w:eastAsia="Arial" w:hAnsi="Arial" w:cs="Arial"/>
      <w:sz w:val="20"/>
      <w:szCs w:val="20"/>
      <w:lang w:val="en-US" w:eastAsia="en-US"/>
    </w:rPr>
  </w:style>
  <w:style w:type="paragraph" w:styleId="NormalWeb">
    <w:name w:val="Normal (Web)"/>
    <w:basedOn w:val="Normal"/>
    <w:uiPriority w:val="99"/>
    <w:semiHidden/>
    <w:unhideWhenUsed/>
    <w:rsid w:val="005E5EE8"/>
    <w:rPr>
      <w:rFonts w:ascii="Times New Roman" w:hAnsi="Times New Roman" w:cs="Times New Roman"/>
      <w:sz w:val="24"/>
      <w:szCs w:val="24"/>
    </w:rPr>
  </w:style>
  <w:style w:type="paragraph" w:styleId="TM1">
    <w:name w:val="toc 1"/>
    <w:basedOn w:val="Normal"/>
    <w:next w:val="Normal"/>
    <w:autoRedefine/>
    <w:uiPriority w:val="39"/>
    <w:unhideWhenUsed/>
    <w:rsid w:val="00023BA1"/>
    <w:pPr>
      <w:spacing w:after="100"/>
    </w:pPr>
  </w:style>
  <w:style w:type="paragraph" w:styleId="TM2">
    <w:name w:val="toc 2"/>
    <w:basedOn w:val="Normal"/>
    <w:next w:val="Normal"/>
    <w:autoRedefine/>
    <w:uiPriority w:val="39"/>
    <w:unhideWhenUsed/>
    <w:rsid w:val="00023BA1"/>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184749">
      <w:bodyDiv w:val="1"/>
      <w:marLeft w:val="0"/>
      <w:marRight w:val="0"/>
      <w:marTop w:val="0"/>
      <w:marBottom w:val="0"/>
      <w:divBdr>
        <w:top w:val="none" w:sz="0" w:space="0" w:color="auto"/>
        <w:left w:val="none" w:sz="0" w:space="0" w:color="auto"/>
        <w:bottom w:val="none" w:sz="0" w:space="0" w:color="auto"/>
        <w:right w:val="none" w:sz="0" w:space="0" w:color="auto"/>
      </w:divBdr>
    </w:div>
    <w:div w:id="674265589">
      <w:bodyDiv w:val="1"/>
      <w:marLeft w:val="0"/>
      <w:marRight w:val="0"/>
      <w:marTop w:val="0"/>
      <w:marBottom w:val="0"/>
      <w:divBdr>
        <w:top w:val="none" w:sz="0" w:space="0" w:color="auto"/>
        <w:left w:val="none" w:sz="0" w:space="0" w:color="auto"/>
        <w:bottom w:val="none" w:sz="0" w:space="0" w:color="auto"/>
        <w:right w:val="none" w:sz="0" w:space="0" w:color="auto"/>
      </w:divBdr>
    </w:div>
    <w:div w:id="1064840057">
      <w:bodyDiv w:val="1"/>
      <w:marLeft w:val="0"/>
      <w:marRight w:val="0"/>
      <w:marTop w:val="0"/>
      <w:marBottom w:val="0"/>
      <w:divBdr>
        <w:top w:val="none" w:sz="0" w:space="0" w:color="auto"/>
        <w:left w:val="none" w:sz="0" w:space="0" w:color="auto"/>
        <w:bottom w:val="none" w:sz="0" w:space="0" w:color="auto"/>
        <w:right w:val="none" w:sz="0" w:space="0" w:color="auto"/>
      </w:divBdr>
    </w:div>
    <w:div w:id="1494879662">
      <w:bodyDiv w:val="1"/>
      <w:marLeft w:val="0"/>
      <w:marRight w:val="0"/>
      <w:marTop w:val="0"/>
      <w:marBottom w:val="0"/>
      <w:divBdr>
        <w:top w:val="none" w:sz="0" w:space="0" w:color="auto"/>
        <w:left w:val="none" w:sz="0" w:space="0" w:color="auto"/>
        <w:bottom w:val="none" w:sz="0" w:space="0" w:color="auto"/>
        <w:right w:val="none" w:sz="0" w:space="0" w:color="auto"/>
      </w:divBdr>
    </w:div>
    <w:div w:id="1621565597">
      <w:bodyDiv w:val="1"/>
      <w:marLeft w:val="0"/>
      <w:marRight w:val="0"/>
      <w:marTop w:val="0"/>
      <w:marBottom w:val="0"/>
      <w:divBdr>
        <w:top w:val="none" w:sz="0" w:space="0" w:color="auto"/>
        <w:left w:val="none" w:sz="0" w:space="0" w:color="auto"/>
        <w:bottom w:val="none" w:sz="0" w:space="0" w:color="auto"/>
        <w:right w:val="none" w:sz="0" w:space="0" w:color="auto"/>
      </w:divBdr>
    </w:div>
    <w:div w:id="1641613381">
      <w:bodyDiv w:val="1"/>
      <w:marLeft w:val="0"/>
      <w:marRight w:val="0"/>
      <w:marTop w:val="0"/>
      <w:marBottom w:val="0"/>
      <w:divBdr>
        <w:top w:val="none" w:sz="0" w:space="0" w:color="auto"/>
        <w:left w:val="none" w:sz="0" w:space="0" w:color="auto"/>
        <w:bottom w:val="none" w:sz="0" w:space="0" w:color="auto"/>
        <w:right w:val="none" w:sz="0" w:space="0" w:color="auto"/>
      </w:divBdr>
    </w:div>
    <w:div w:id="1889756772">
      <w:bodyDiv w:val="1"/>
      <w:marLeft w:val="0"/>
      <w:marRight w:val="0"/>
      <w:marTop w:val="0"/>
      <w:marBottom w:val="0"/>
      <w:divBdr>
        <w:top w:val="none" w:sz="0" w:space="0" w:color="auto"/>
        <w:left w:val="none" w:sz="0" w:space="0" w:color="auto"/>
        <w:bottom w:val="none" w:sz="0" w:space="0" w:color="auto"/>
        <w:right w:val="none" w:sz="0" w:space="0" w:color="auto"/>
      </w:divBdr>
    </w:div>
    <w:div w:id="1936359323">
      <w:bodyDiv w:val="1"/>
      <w:marLeft w:val="0"/>
      <w:marRight w:val="0"/>
      <w:marTop w:val="0"/>
      <w:marBottom w:val="0"/>
      <w:divBdr>
        <w:top w:val="none" w:sz="0" w:space="0" w:color="auto"/>
        <w:left w:val="none" w:sz="0" w:space="0" w:color="auto"/>
        <w:bottom w:val="none" w:sz="0" w:space="0" w:color="auto"/>
        <w:right w:val="none" w:sz="0" w:space="0" w:color="auto"/>
      </w:divBdr>
    </w:div>
    <w:div w:id="2058117947">
      <w:bodyDiv w:val="1"/>
      <w:marLeft w:val="0"/>
      <w:marRight w:val="0"/>
      <w:marTop w:val="0"/>
      <w:marBottom w:val="0"/>
      <w:divBdr>
        <w:top w:val="none" w:sz="0" w:space="0" w:color="auto"/>
        <w:left w:val="none" w:sz="0" w:space="0" w:color="auto"/>
        <w:bottom w:val="none" w:sz="0" w:space="0" w:color="auto"/>
        <w:right w:val="none" w:sz="0" w:space="0" w:color="auto"/>
      </w:divBdr>
    </w:div>
    <w:div w:id="207619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trinelinguistique.oqlf.gouv.qc.ca/fiche-gdt/fiche/8386682/serveur-distant"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233;roniqueLussier\AppData\Local\Microsoft\Office\16.0\DTS\fr-CA%7bD032AD18-6DBA-4E25-90CC-B4C898D6D40A%7d\%7b8641D213-0F3F-4B44-967F-D3F674D739A8%7dtf02911896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6F2A4AEDA6442C6B97B5DE373036C3D"/>
        <w:category>
          <w:name w:val="Général"/>
          <w:gallery w:val="placeholder"/>
        </w:category>
        <w:types>
          <w:type w:val="bbPlcHdr"/>
        </w:types>
        <w:behaviors>
          <w:behavior w:val="content"/>
        </w:behaviors>
        <w:guid w:val="{36AA3ED5-0EB3-426E-BEB2-F56072DD6E8C}"/>
      </w:docPartPr>
      <w:docPartBody>
        <w:p w:rsidR="00663928" w:rsidRDefault="00663928">
          <w:pPr>
            <w:pStyle w:val="76F2A4AEDA6442C6B97B5DE373036C3D"/>
          </w:pPr>
          <w:r w:rsidRPr="0094122C">
            <w:rPr>
              <w:lang w:bidi="fr-FR"/>
            </w:rPr>
            <w:t>OLSON HARRIS LTD.</w:t>
          </w:r>
        </w:p>
      </w:docPartBody>
    </w:docPart>
    <w:docPart>
      <w:docPartPr>
        <w:name w:val="EBC1FBDD2B794023A4AEAADE214E59A2"/>
        <w:category>
          <w:name w:val="Général"/>
          <w:gallery w:val="placeholder"/>
        </w:category>
        <w:types>
          <w:type w:val="bbPlcHdr"/>
        </w:types>
        <w:behaviors>
          <w:behavior w:val="content"/>
        </w:behaviors>
        <w:guid w:val="{3D55959B-272A-45DC-BE09-CE93F4A0DDDC}"/>
      </w:docPartPr>
      <w:docPartBody>
        <w:p w:rsidR="00663928" w:rsidRDefault="00663928">
          <w:pPr>
            <w:pStyle w:val="EBC1FBDD2B794023A4AEAADE214E59A2"/>
          </w:pPr>
          <w:r w:rsidRPr="0094122C">
            <w:rPr>
              <w:lang w:bidi="fr-FR"/>
            </w:rPr>
            <w:t>Proposition de services</w:t>
          </w:r>
        </w:p>
      </w:docPartBody>
    </w:docPart>
    <w:docPart>
      <w:docPartPr>
        <w:name w:val="47A557212D0D4CFD9F26581087623C43"/>
        <w:category>
          <w:name w:val="Général"/>
          <w:gallery w:val="placeholder"/>
        </w:category>
        <w:types>
          <w:type w:val="bbPlcHdr"/>
        </w:types>
        <w:behaviors>
          <w:behavior w:val="content"/>
        </w:behaviors>
        <w:guid w:val="{09070AEC-3080-4CB6-A190-50BC2BCEE75C}"/>
      </w:docPartPr>
      <w:docPartBody>
        <w:p w:rsidR="00663928" w:rsidRDefault="00663928">
          <w:pPr>
            <w:pStyle w:val="47A557212D0D4CFD9F26581087623C43"/>
          </w:pPr>
          <w:r w:rsidRPr="0094122C">
            <w:rPr>
              <w:rStyle w:val="Titre2Car"/>
              <w:lang w:bidi="fr-FR"/>
            </w:rPr>
            <w:t>Pour les entrepreneurs indépendants :</w:t>
          </w:r>
        </w:p>
      </w:docPartBody>
    </w:docPart>
    <w:docPart>
      <w:docPartPr>
        <w:name w:val="924FFE85AC864B59B626588A91F87F79"/>
        <w:category>
          <w:name w:val="Général"/>
          <w:gallery w:val="placeholder"/>
        </w:category>
        <w:types>
          <w:type w:val="bbPlcHdr"/>
        </w:types>
        <w:behaviors>
          <w:behavior w:val="content"/>
        </w:behaviors>
        <w:guid w:val="{396A16A9-55D9-4621-9E25-B6DBA94AA69F}"/>
      </w:docPartPr>
      <w:docPartBody>
        <w:p w:rsidR="00663928" w:rsidRDefault="00663928">
          <w:pPr>
            <w:pStyle w:val="924FFE85AC864B59B626588A91F87F79"/>
          </w:pPr>
          <w:r w:rsidRPr="0094122C">
            <w:rPr>
              <w:lang w:bidi="fr-FR"/>
            </w:rPr>
            <w:t>Vue d’ensemble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MingLiU">
    <w:altName w:val="細明體"/>
    <w:panose1 w:val="02010609000101010101"/>
    <w:charset w:val="88"/>
    <w:family w:val="modern"/>
    <w:pitch w:val="fixed"/>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928"/>
    <w:rsid w:val="000C3B98"/>
    <w:rsid w:val="00332F4F"/>
    <w:rsid w:val="003808BC"/>
    <w:rsid w:val="003C29B3"/>
    <w:rsid w:val="00663928"/>
    <w:rsid w:val="0088164E"/>
    <w:rsid w:val="00996A1C"/>
    <w:rsid w:val="00D11644"/>
    <w:rsid w:val="00F83C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qFormat/>
    <w:pPr>
      <w:keepNext/>
      <w:spacing w:before="200" w:after="0" w:line="240" w:lineRule="auto"/>
      <w:outlineLvl w:val="1"/>
    </w:pPr>
    <w:rPr>
      <w:rFonts w:asciiTheme="majorHAnsi" w:hAnsiTheme="majorHAnsi" w:cs="Times New Roman (Body CS)"/>
      <w:color w:val="156082" w:themeColor="accent1"/>
      <w:spacing w:val="15"/>
      <w:kern w:val="0"/>
      <w:sz w:val="22"/>
      <w:szCs w:val="22"/>
      <w:lang w:val="fr-FR" w:eastAsia="ja-JP"/>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6F2A4AEDA6442C6B97B5DE373036C3D">
    <w:name w:val="76F2A4AEDA6442C6B97B5DE373036C3D"/>
  </w:style>
  <w:style w:type="paragraph" w:customStyle="1" w:styleId="EBC1FBDD2B794023A4AEAADE214E59A2">
    <w:name w:val="EBC1FBDD2B794023A4AEAADE214E59A2"/>
  </w:style>
  <w:style w:type="character" w:customStyle="1" w:styleId="Titre2Car">
    <w:name w:val="Titre 2 Car"/>
    <w:basedOn w:val="Policepardfaut"/>
    <w:link w:val="Titre2"/>
    <w:uiPriority w:val="9"/>
    <w:rPr>
      <w:rFonts w:asciiTheme="majorHAnsi" w:hAnsiTheme="majorHAnsi" w:cs="Times New Roman (Body CS)"/>
      <w:color w:val="156082" w:themeColor="accent1"/>
      <w:spacing w:val="15"/>
      <w:kern w:val="0"/>
      <w:sz w:val="22"/>
      <w:szCs w:val="22"/>
      <w:lang w:val="fr-FR" w:eastAsia="ja-JP"/>
      <w14:ligatures w14:val="none"/>
    </w:rPr>
  </w:style>
  <w:style w:type="paragraph" w:customStyle="1" w:styleId="47A557212D0D4CFD9F26581087623C43">
    <w:name w:val="47A557212D0D4CFD9F26581087623C43"/>
  </w:style>
  <w:style w:type="paragraph" w:customStyle="1" w:styleId="924FFE85AC864B59B626588A91F87F79">
    <w:name w:val="924FFE85AC864B59B626588A91F87F79"/>
  </w:style>
  <w:style w:type="character" w:styleId="lev">
    <w:name w:val="Strong"/>
    <w:uiPriority w:val="22"/>
    <w:qFormat/>
    <w:rPr>
      <w:b/>
      <w:bC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73">
      <a:majorFont>
        <a:latin typeface="Segoe U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7CD6F-F7C6-4E3A-A703-2BAC453DEED0}">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{8641D213-0F3F-4B44-967F-D3F674D739A8}tf02911896_win32.dotx</Template>
  <TotalTime>0</TotalTime>
  <Pages>15</Pages>
  <Words>6155</Words>
  <Characters>33854</Characters>
  <Application>Microsoft Office Word</Application>
  <DocSecurity>0</DocSecurity>
  <Lines>282</Lines>
  <Paragraphs>79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2025-06-20T17:45:00Z</dcterms:created>
  <dcterms:modified xsi:type="dcterms:W3CDTF">2025-08-21T01:15:00Z</dcterms:modified>
  <cp:contentStatus/>
</cp:coreProperties>
</file>